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imes New Roman" w:hAnsi="Times New Roman" w:eastAsia="宋体" w:cs="Times New Roman"/>
          <w:b/>
          <w:bCs/>
          <w:color w:val="auto"/>
          <w:szCs w:val="21"/>
        </w:rPr>
      </w:pPr>
      <w:r>
        <w:rPr>
          <w:rFonts w:hint="eastAsia" w:ascii="Times New Roman" w:hAnsi="Times New Roman" w:eastAsia="宋体" w:cs="Times New Roman"/>
          <w:b/>
          <w:bCs/>
          <w:color w:val="auto"/>
          <w:szCs w:val="21"/>
        </w:rPr>
        <w:t xml:space="preserve">  </w:t>
      </w:r>
    </w:p>
    <w:p>
      <w:pPr>
        <w:pStyle w:val="3"/>
        <w:spacing w:line="360" w:lineRule="auto"/>
        <w:rPr>
          <w:rFonts w:ascii="Times New Roman" w:hAnsi="Times New Roman" w:cs="Times New Roman"/>
          <w:color w:val="auto"/>
        </w:rPr>
      </w:pPr>
    </w:p>
    <w:p>
      <w:pPr>
        <w:pStyle w:val="3"/>
        <w:spacing w:line="360" w:lineRule="auto"/>
        <w:rPr>
          <w:rFonts w:ascii="Times New Roman" w:hAnsi="Times New Roman" w:cs="Times New Roman"/>
          <w:color w:val="auto"/>
        </w:rPr>
      </w:pPr>
    </w:p>
    <w:p>
      <w:pPr>
        <w:pStyle w:val="3"/>
        <w:spacing w:line="360" w:lineRule="auto"/>
        <w:rPr>
          <w:rFonts w:ascii="Times New Roman" w:hAnsi="Times New Roman" w:cs="Times New Roman"/>
          <w:color w:val="auto"/>
        </w:rPr>
      </w:pPr>
    </w:p>
    <w:p>
      <w:pPr>
        <w:pStyle w:val="59"/>
        <w:ind w:firstLine="420"/>
        <w:rPr>
          <w:rFonts w:ascii="Times New Roman" w:hAnsi="Times New Roman" w:eastAsia="宋体" w:cs="Times New Roman"/>
          <w:color w:val="auto"/>
          <w:szCs w:val="21"/>
        </w:rPr>
      </w:pPr>
    </w:p>
    <w:p>
      <w:pPr>
        <w:pStyle w:val="59"/>
        <w:ind w:firstLine="420"/>
        <w:rPr>
          <w:rFonts w:ascii="Times New Roman" w:hAnsi="Times New Roman" w:eastAsia="宋体" w:cs="Times New Roman"/>
          <w:color w:val="auto"/>
          <w:szCs w:val="21"/>
        </w:rPr>
      </w:pPr>
    </w:p>
    <w:p>
      <w:pPr>
        <w:spacing w:line="360" w:lineRule="auto"/>
        <w:jc w:val="center"/>
        <w:rPr>
          <w:rFonts w:ascii="Times New Roman" w:hAnsi="Times New Roman" w:eastAsia="宋体" w:cs="Times New Roman"/>
          <w:b/>
          <w:bCs/>
          <w:color w:val="auto"/>
          <w:sz w:val="44"/>
          <w:szCs w:val="44"/>
        </w:rPr>
      </w:pPr>
      <w:r>
        <w:rPr>
          <w:rFonts w:ascii="Times New Roman" w:hAnsi="Times New Roman" w:eastAsia="宋体" w:cs="Times New Roman"/>
          <w:b/>
          <w:bCs/>
          <w:color w:val="auto"/>
          <w:sz w:val="44"/>
          <w:szCs w:val="44"/>
        </w:rPr>
        <w:t>东莞市水务集团</w:t>
      </w:r>
      <w:r>
        <w:rPr>
          <w:rFonts w:hint="eastAsia" w:ascii="Times New Roman" w:hAnsi="Times New Roman" w:eastAsia="宋体" w:cs="Times New Roman"/>
          <w:b/>
          <w:bCs/>
          <w:color w:val="auto"/>
          <w:sz w:val="44"/>
          <w:szCs w:val="44"/>
        </w:rPr>
        <w:t>管</w:t>
      </w:r>
      <w:r>
        <w:rPr>
          <w:rFonts w:ascii="Times New Roman" w:hAnsi="Times New Roman" w:eastAsia="宋体" w:cs="Times New Roman"/>
          <w:b/>
          <w:bCs/>
          <w:color w:val="auto"/>
          <w:sz w:val="44"/>
          <w:szCs w:val="44"/>
        </w:rPr>
        <w:t>网有限公司</w:t>
      </w:r>
      <w:r>
        <w:rPr>
          <w:rFonts w:hint="eastAsia" w:ascii="Times New Roman" w:hAnsi="Times New Roman" w:eastAsia="宋体" w:cs="Times New Roman"/>
          <w:b/>
          <w:bCs/>
          <w:color w:val="auto"/>
          <w:sz w:val="44"/>
          <w:szCs w:val="44"/>
        </w:rPr>
        <w:t>机电设备维修供应商库（三次征集）</w:t>
      </w:r>
    </w:p>
    <w:p>
      <w:pPr>
        <w:spacing w:line="360" w:lineRule="auto"/>
        <w:jc w:val="center"/>
        <w:rPr>
          <w:rFonts w:ascii="Times New Roman" w:hAnsi="Times New Roman" w:eastAsia="宋体" w:cs="Times New Roman"/>
          <w:b/>
          <w:bCs/>
          <w:color w:val="auto"/>
          <w:sz w:val="44"/>
          <w:szCs w:val="44"/>
        </w:rPr>
      </w:pPr>
    </w:p>
    <w:p>
      <w:pPr>
        <w:spacing w:line="360" w:lineRule="auto"/>
        <w:jc w:val="center"/>
        <w:rPr>
          <w:rFonts w:ascii="Times New Roman" w:hAnsi="Times New Roman" w:eastAsia="宋体" w:cs="Times New Roman"/>
          <w:b/>
          <w:bCs/>
          <w:color w:val="auto"/>
          <w:sz w:val="44"/>
          <w:szCs w:val="44"/>
        </w:rPr>
      </w:pPr>
    </w:p>
    <w:p>
      <w:pPr>
        <w:pStyle w:val="3"/>
        <w:spacing w:line="360" w:lineRule="auto"/>
        <w:rPr>
          <w:rFonts w:ascii="Times New Roman" w:hAnsi="Times New Roman" w:cs="Times New Roman"/>
          <w:color w:val="auto"/>
        </w:rPr>
      </w:pPr>
    </w:p>
    <w:p>
      <w:pPr>
        <w:spacing w:line="360" w:lineRule="auto"/>
        <w:jc w:val="center"/>
        <w:rPr>
          <w:rFonts w:ascii="Times New Roman" w:hAnsi="Times New Roman" w:eastAsia="宋体" w:cs="Times New Roman"/>
          <w:b/>
          <w:bCs/>
          <w:color w:val="auto"/>
          <w:sz w:val="44"/>
          <w:szCs w:val="44"/>
        </w:rPr>
      </w:pPr>
      <w:r>
        <w:rPr>
          <w:rFonts w:hint="eastAsia" w:ascii="Times New Roman" w:hAnsi="Times New Roman" w:eastAsia="宋体" w:cs="Times New Roman"/>
          <w:b/>
          <w:bCs/>
          <w:color w:val="auto"/>
          <w:sz w:val="44"/>
          <w:szCs w:val="44"/>
        </w:rPr>
        <w:t>征集</w:t>
      </w:r>
      <w:r>
        <w:rPr>
          <w:rFonts w:ascii="Times New Roman" w:hAnsi="Times New Roman" w:eastAsia="宋体" w:cs="Times New Roman"/>
          <w:b/>
          <w:bCs/>
          <w:color w:val="auto"/>
          <w:sz w:val="44"/>
          <w:szCs w:val="44"/>
        </w:rPr>
        <w:t>文件</w:t>
      </w:r>
    </w:p>
    <w:p>
      <w:pPr>
        <w:spacing w:line="360" w:lineRule="auto"/>
        <w:jc w:val="center"/>
        <w:rPr>
          <w:rFonts w:ascii="Times New Roman" w:hAnsi="Times New Roman" w:eastAsia="宋体" w:cs="Times New Roman"/>
          <w:b/>
          <w:bCs/>
          <w:color w:val="auto"/>
          <w:szCs w:val="21"/>
        </w:rPr>
      </w:pPr>
    </w:p>
    <w:p>
      <w:pPr>
        <w:spacing w:line="360" w:lineRule="auto"/>
        <w:jc w:val="center"/>
        <w:rPr>
          <w:rFonts w:ascii="Times New Roman" w:hAnsi="Times New Roman" w:eastAsia="宋体" w:cs="Times New Roman"/>
          <w:b/>
          <w:bCs/>
          <w:color w:val="auto"/>
          <w:szCs w:val="21"/>
        </w:rPr>
      </w:pPr>
    </w:p>
    <w:p>
      <w:pPr>
        <w:pStyle w:val="59"/>
        <w:ind w:firstLine="420"/>
        <w:rPr>
          <w:rFonts w:ascii="Times New Roman" w:hAnsi="Times New Roman" w:eastAsia="宋体" w:cs="Times New Roman"/>
          <w:color w:val="auto"/>
          <w:szCs w:val="21"/>
        </w:rPr>
      </w:pPr>
    </w:p>
    <w:p>
      <w:pPr>
        <w:pStyle w:val="59"/>
        <w:ind w:firstLine="420"/>
        <w:rPr>
          <w:rFonts w:ascii="Times New Roman" w:hAnsi="Times New Roman" w:eastAsia="宋体" w:cs="Times New Roman"/>
          <w:color w:val="auto"/>
          <w:szCs w:val="21"/>
        </w:rPr>
      </w:pPr>
    </w:p>
    <w:p>
      <w:pPr>
        <w:pStyle w:val="59"/>
        <w:ind w:firstLine="420"/>
        <w:rPr>
          <w:rFonts w:ascii="Times New Roman" w:hAnsi="Times New Roman" w:eastAsia="宋体" w:cs="Times New Roman"/>
          <w:color w:val="auto"/>
          <w:szCs w:val="21"/>
        </w:rPr>
      </w:pPr>
    </w:p>
    <w:p>
      <w:pPr>
        <w:pStyle w:val="59"/>
        <w:ind w:firstLine="420"/>
        <w:rPr>
          <w:rFonts w:ascii="Times New Roman" w:hAnsi="Times New Roman" w:eastAsia="宋体" w:cs="Times New Roman"/>
          <w:color w:val="auto"/>
          <w:szCs w:val="21"/>
        </w:rPr>
      </w:pPr>
    </w:p>
    <w:p>
      <w:pPr>
        <w:pStyle w:val="59"/>
        <w:ind w:firstLine="420"/>
        <w:rPr>
          <w:rFonts w:ascii="Times New Roman" w:hAnsi="Times New Roman" w:eastAsia="宋体" w:cs="Times New Roman"/>
          <w:color w:val="auto"/>
          <w:szCs w:val="21"/>
        </w:rPr>
      </w:pPr>
    </w:p>
    <w:p>
      <w:pPr>
        <w:pStyle w:val="59"/>
        <w:ind w:firstLine="420"/>
        <w:rPr>
          <w:rFonts w:ascii="Times New Roman" w:hAnsi="Times New Roman" w:eastAsia="宋体" w:cs="Times New Roman"/>
          <w:color w:val="auto"/>
          <w:szCs w:val="21"/>
        </w:rPr>
      </w:pPr>
    </w:p>
    <w:p>
      <w:pPr>
        <w:spacing w:line="360" w:lineRule="auto"/>
        <w:ind w:firstLine="755" w:firstLineChars="235"/>
        <w:rPr>
          <w:rFonts w:ascii="Times New Roman" w:hAnsi="Times New Roman" w:eastAsia="宋体" w:cs="Times New Roman"/>
          <w:b/>
          <w:bCs/>
          <w:color w:val="auto"/>
          <w:sz w:val="32"/>
          <w:szCs w:val="32"/>
        </w:rPr>
      </w:pPr>
      <w:r>
        <w:rPr>
          <w:rFonts w:hint="eastAsia" w:ascii="Times New Roman" w:hAnsi="Times New Roman" w:eastAsia="宋体" w:cs="Times New Roman"/>
          <w:b/>
          <w:bCs/>
          <w:color w:val="auto"/>
          <w:sz w:val="32"/>
          <w:szCs w:val="32"/>
        </w:rPr>
        <w:t>征集人</w:t>
      </w:r>
      <w:r>
        <w:rPr>
          <w:rFonts w:ascii="Times New Roman" w:hAnsi="Times New Roman" w:eastAsia="宋体" w:cs="Times New Roman"/>
          <w:b/>
          <w:bCs/>
          <w:color w:val="auto"/>
          <w:sz w:val="32"/>
          <w:szCs w:val="32"/>
        </w:rPr>
        <w:t>：</w:t>
      </w:r>
      <w:r>
        <w:rPr>
          <w:rFonts w:ascii="Times New Roman" w:hAnsi="Times New Roman" w:eastAsia="宋体" w:cs="Times New Roman"/>
          <w:b/>
          <w:bCs/>
          <w:color w:val="auto"/>
          <w:sz w:val="32"/>
          <w:szCs w:val="32"/>
          <w:u w:val="single"/>
        </w:rPr>
        <w:t xml:space="preserve"> </w:t>
      </w:r>
      <w:r>
        <w:rPr>
          <w:rFonts w:ascii="Times New Roman" w:hAnsi="Times New Roman" w:eastAsia="宋体" w:cs="Times New Roman"/>
          <w:b/>
          <w:bCs/>
          <w:color w:val="auto"/>
          <w:spacing w:val="28"/>
          <w:sz w:val="32"/>
          <w:szCs w:val="32"/>
          <w:u w:val="single"/>
        </w:rPr>
        <w:t>东莞市水务集团</w:t>
      </w:r>
      <w:r>
        <w:rPr>
          <w:rFonts w:hint="eastAsia" w:ascii="Times New Roman" w:hAnsi="Times New Roman" w:eastAsia="宋体" w:cs="Times New Roman"/>
          <w:b/>
          <w:bCs/>
          <w:color w:val="auto"/>
          <w:spacing w:val="28"/>
          <w:sz w:val="32"/>
          <w:szCs w:val="32"/>
          <w:u w:val="single"/>
        </w:rPr>
        <w:t>管网</w:t>
      </w:r>
      <w:r>
        <w:rPr>
          <w:rFonts w:ascii="Times New Roman" w:hAnsi="Times New Roman" w:eastAsia="宋体" w:cs="Times New Roman"/>
          <w:b/>
          <w:bCs/>
          <w:color w:val="auto"/>
          <w:spacing w:val="28"/>
          <w:sz w:val="32"/>
          <w:szCs w:val="32"/>
          <w:u w:val="single"/>
        </w:rPr>
        <w:t>有限公司</w:t>
      </w:r>
    </w:p>
    <w:p>
      <w:pPr>
        <w:spacing w:line="360" w:lineRule="auto"/>
        <w:ind w:right="-26"/>
        <w:jc w:val="center"/>
        <w:rPr>
          <w:rFonts w:ascii="Times New Roman" w:hAnsi="Times New Roman" w:eastAsia="宋体" w:cs="Times New Roman"/>
          <w:b/>
          <w:bCs/>
          <w:color w:val="auto"/>
          <w:sz w:val="32"/>
          <w:szCs w:val="32"/>
          <w:lang w:val="zh-CN"/>
        </w:rPr>
      </w:pPr>
    </w:p>
    <w:p>
      <w:pPr>
        <w:spacing w:line="360" w:lineRule="auto"/>
        <w:ind w:right="-26"/>
        <w:jc w:val="center"/>
        <w:rPr>
          <w:rFonts w:ascii="Times New Roman" w:hAnsi="Times New Roman" w:eastAsia="宋体" w:cs="Times New Roman"/>
          <w:b/>
          <w:bCs/>
          <w:color w:val="auto"/>
          <w:sz w:val="32"/>
          <w:szCs w:val="32"/>
          <w:lang w:val="zh-CN"/>
        </w:rPr>
      </w:pPr>
      <w:r>
        <w:rPr>
          <w:rFonts w:ascii="Times New Roman" w:hAnsi="Times New Roman" w:eastAsia="宋体" w:cs="Times New Roman"/>
          <w:b/>
          <w:bCs/>
          <w:color w:val="auto"/>
          <w:sz w:val="32"/>
          <w:szCs w:val="32"/>
          <w:lang w:val="zh-CN"/>
        </w:rPr>
        <w:t>2020年</w:t>
      </w:r>
      <w:r>
        <w:rPr>
          <w:rFonts w:hint="eastAsia" w:ascii="Times New Roman" w:hAnsi="Times New Roman" w:eastAsia="宋体" w:cs="Times New Roman"/>
          <w:b/>
          <w:bCs/>
          <w:color w:val="auto"/>
          <w:sz w:val="32"/>
          <w:szCs w:val="32"/>
          <w:lang w:val="en-US" w:eastAsia="zh-CN"/>
        </w:rPr>
        <w:t>11</w:t>
      </w:r>
      <w:r>
        <w:rPr>
          <w:rFonts w:ascii="Times New Roman" w:hAnsi="Times New Roman" w:eastAsia="宋体" w:cs="Times New Roman"/>
          <w:b/>
          <w:bCs/>
          <w:color w:val="auto"/>
          <w:sz w:val="32"/>
          <w:szCs w:val="32"/>
          <w:lang w:val="zh-CN"/>
        </w:rPr>
        <w:t>月</w:t>
      </w:r>
    </w:p>
    <w:p>
      <w:pPr>
        <w:spacing w:line="360" w:lineRule="auto"/>
        <w:rPr>
          <w:rFonts w:ascii="Times New Roman" w:hAnsi="Times New Roman" w:eastAsia="宋体" w:cs="Times New Roman"/>
          <w:b/>
          <w:color w:val="auto"/>
          <w:szCs w:val="21"/>
        </w:rPr>
      </w:pPr>
      <w:r>
        <w:rPr>
          <w:rFonts w:ascii="Times New Roman" w:hAnsi="Times New Roman" w:eastAsia="宋体" w:cs="Times New Roman"/>
          <w:b/>
          <w:bCs/>
          <w:color w:val="auto"/>
          <w:sz w:val="36"/>
          <w:szCs w:val="36"/>
        </w:rPr>
        <w:br w:type="page"/>
      </w:r>
    </w:p>
    <w:sdt>
      <w:sdtPr>
        <w:rPr>
          <w:rFonts w:ascii="宋体" w:hAnsi="宋体" w:eastAsia="宋体" w:cstheme="minorBidi"/>
          <w:b/>
          <w:bCs/>
          <w:color w:val="auto"/>
          <w:kern w:val="2"/>
          <w:sz w:val="28"/>
          <w:szCs w:val="28"/>
          <w:lang w:val="zh-CN"/>
        </w:rPr>
        <w:id w:val="-687293933"/>
        <w:docPartObj>
          <w:docPartGallery w:val="Table of Contents"/>
          <w:docPartUnique/>
        </w:docPartObj>
      </w:sdtPr>
      <w:sdtEndPr>
        <w:rPr>
          <w:rFonts w:asciiTheme="minorHAnsi" w:hAnsiTheme="minorHAnsi" w:eastAsiaTheme="minorEastAsia" w:cstheme="minorBidi"/>
          <w:b/>
          <w:bCs/>
          <w:color w:val="auto"/>
          <w:kern w:val="2"/>
          <w:sz w:val="21"/>
          <w:szCs w:val="24"/>
          <w:lang w:val="zh-CN"/>
        </w:rPr>
      </w:sdtEndPr>
      <w:sdtContent>
        <w:p>
          <w:pPr>
            <w:pStyle w:val="72"/>
            <w:jc w:val="center"/>
            <w:rPr>
              <w:rFonts w:ascii="宋体" w:hAnsi="宋体" w:eastAsia="宋体"/>
              <w:b/>
              <w:bCs/>
              <w:color w:val="auto"/>
              <w:sz w:val="28"/>
              <w:szCs w:val="28"/>
              <w:lang w:val="zh-CN"/>
            </w:rPr>
          </w:pPr>
        </w:p>
        <w:p>
          <w:pPr>
            <w:pStyle w:val="72"/>
            <w:jc w:val="center"/>
            <w:rPr>
              <w:rFonts w:ascii="宋体" w:hAnsi="宋体" w:eastAsia="宋体"/>
              <w:b/>
              <w:bCs/>
              <w:color w:val="auto"/>
              <w:sz w:val="28"/>
              <w:szCs w:val="28"/>
            </w:rPr>
          </w:pPr>
          <w:r>
            <w:rPr>
              <w:rFonts w:ascii="宋体" w:hAnsi="宋体" w:eastAsia="宋体"/>
              <w:b/>
              <w:bCs/>
              <w:color w:val="auto"/>
              <w:sz w:val="28"/>
              <w:szCs w:val="28"/>
              <w:lang w:val="zh-CN"/>
            </w:rPr>
            <w:t>目</w:t>
          </w:r>
          <w:r>
            <w:rPr>
              <w:rFonts w:hint="eastAsia" w:ascii="宋体" w:hAnsi="宋体" w:eastAsia="宋体"/>
              <w:b/>
              <w:bCs/>
              <w:color w:val="auto"/>
              <w:sz w:val="28"/>
              <w:szCs w:val="28"/>
              <w:lang w:val="zh-CN"/>
            </w:rPr>
            <w:t xml:space="preserve"> </w:t>
          </w:r>
          <w:r>
            <w:rPr>
              <w:rFonts w:ascii="宋体" w:hAnsi="宋体" w:eastAsia="宋体"/>
              <w:b/>
              <w:bCs/>
              <w:color w:val="auto"/>
              <w:sz w:val="28"/>
              <w:szCs w:val="28"/>
              <w:lang w:val="zh-CN"/>
            </w:rPr>
            <w:t xml:space="preserve">  录</w:t>
          </w:r>
        </w:p>
        <w:p>
          <w:pPr>
            <w:pStyle w:val="33"/>
            <w:tabs>
              <w:tab w:val="right" w:leader="dot" w:pos="8306"/>
            </w:tabs>
            <w:rPr>
              <w:rFonts w:ascii="宋体" w:hAnsi="宋体" w:eastAsia="宋体" w:cs="宋体"/>
              <w:color w:val="auto"/>
              <w:sz w:val="24"/>
              <w:szCs w:val="32"/>
            </w:rPr>
          </w:pPr>
          <w:r>
            <w:rPr>
              <w:rFonts w:ascii="宋体" w:hAnsi="宋体" w:eastAsia="宋体"/>
              <w:color w:val="auto"/>
              <w:sz w:val="36"/>
              <w:szCs w:val="36"/>
            </w:rPr>
            <w:fldChar w:fldCharType="begin"/>
          </w:r>
          <w:r>
            <w:rPr>
              <w:rFonts w:ascii="宋体" w:hAnsi="宋体" w:eastAsia="宋体"/>
              <w:color w:val="auto"/>
              <w:sz w:val="36"/>
              <w:szCs w:val="36"/>
            </w:rPr>
            <w:instrText xml:space="preserve"> TOC \o "1-3" \h \z \u </w:instrText>
          </w:r>
          <w:r>
            <w:rPr>
              <w:rFonts w:ascii="宋体" w:hAnsi="宋体" w:eastAsia="宋体"/>
              <w:color w:val="auto"/>
              <w:sz w:val="36"/>
              <w:szCs w:val="36"/>
            </w:rPr>
            <w:fldChar w:fldCharType="separate"/>
          </w:r>
          <w:r>
            <w:rPr>
              <w:color w:val="auto"/>
            </w:rPr>
            <w:fldChar w:fldCharType="begin"/>
          </w:r>
          <w:r>
            <w:rPr>
              <w:color w:val="auto"/>
            </w:rPr>
            <w:instrText xml:space="preserve"> HYPERLINK \l "_Toc14211" </w:instrText>
          </w:r>
          <w:r>
            <w:rPr>
              <w:color w:val="auto"/>
            </w:rPr>
            <w:fldChar w:fldCharType="separate"/>
          </w:r>
          <w:r>
            <w:rPr>
              <w:rFonts w:hint="eastAsia" w:ascii="宋体" w:hAnsi="宋体" w:eastAsia="宋体" w:cs="宋体"/>
              <w:color w:val="auto"/>
              <w:sz w:val="24"/>
              <w:szCs w:val="32"/>
            </w:rPr>
            <w:t>第一部分 报名邀请函</w:t>
          </w:r>
          <w:r>
            <w:rPr>
              <w:rFonts w:hint="eastAsia" w:ascii="宋体" w:hAnsi="宋体" w:eastAsia="宋体" w:cs="宋体"/>
              <w:color w:val="auto"/>
              <w:sz w:val="24"/>
              <w:szCs w:val="32"/>
            </w:rPr>
            <w:tab/>
          </w:r>
          <w:r>
            <w:rPr>
              <w:rFonts w:hint="eastAsia" w:ascii="宋体" w:hAnsi="宋体" w:eastAsia="宋体" w:cs="宋体"/>
              <w:color w:val="auto"/>
              <w:sz w:val="24"/>
              <w:szCs w:val="32"/>
            </w:rPr>
            <w:fldChar w:fldCharType="begin"/>
          </w:r>
          <w:r>
            <w:rPr>
              <w:rFonts w:hint="eastAsia" w:ascii="宋体" w:hAnsi="宋体" w:eastAsia="宋体" w:cs="宋体"/>
              <w:color w:val="auto"/>
              <w:sz w:val="24"/>
              <w:szCs w:val="32"/>
            </w:rPr>
            <w:instrText xml:space="preserve"> PAGEREF _Toc14211 </w:instrText>
          </w:r>
          <w:r>
            <w:rPr>
              <w:rFonts w:hint="eastAsia" w:ascii="宋体" w:hAnsi="宋体" w:eastAsia="宋体" w:cs="宋体"/>
              <w:color w:val="auto"/>
              <w:sz w:val="24"/>
              <w:szCs w:val="32"/>
            </w:rPr>
            <w:fldChar w:fldCharType="separate"/>
          </w:r>
          <w:r>
            <w:rPr>
              <w:rFonts w:hint="eastAsia" w:ascii="宋体" w:hAnsi="宋体" w:eastAsia="宋体" w:cs="宋体"/>
              <w:color w:val="auto"/>
              <w:sz w:val="24"/>
              <w:szCs w:val="32"/>
            </w:rPr>
            <w:t>3</w:t>
          </w:r>
          <w:r>
            <w:rPr>
              <w:rFonts w:hint="eastAsia" w:ascii="宋体" w:hAnsi="宋体" w:eastAsia="宋体" w:cs="宋体"/>
              <w:color w:val="auto"/>
              <w:sz w:val="24"/>
              <w:szCs w:val="32"/>
            </w:rPr>
            <w:fldChar w:fldCharType="end"/>
          </w:r>
          <w:r>
            <w:rPr>
              <w:rFonts w:hint="eastAsia" w:ascii="宋体" w:hAnsi="宋体" w:eastAsia="宋体" w:cs="宋体"/>
              <w:color w:val="auto"/>
              <w:sz w:val="24"/>
              <w:szCs w:val="32"/>
            </w:rPr>
            <w:fldChar w:fldCharType="end"/>
          </w:r>
        </w:p>
        <w:p>
          <w:pPr>
            <w:pStyle w:val="33"/>
            <w:tabs>
              <w:tab w:val="right" w:leader="dot" w:pos="8306"/>
            </w:tabs>
            <w:rPr>
              <w:rFonts w:ascii="宋体" w:hAnsi="宋体" w:eastAsia="宋体" w:cs="宋体"/>
              <w:color w:val="auto"/>
              <w:sz w:val="24"/>
              <w:szCs w:val="32"/>
            </w:rPr>
          </w:pPr>
          <w:r>
            <w:rPr>
              <w:color w:val="auto"/>
            </w:rPr>
            <w:fldChar w:fldCharType="begin"/>
          </w:r>
          <w:r>
            <w:rPr>
              <w:color w:val="auto"/>
            </w:rPr>
            <w:instrText xml:space="preserve"> HYPERLINK \l "_Toc22139" </w:instrText>
          </w:r>
          <w:r>
            <w:rPr>
              <w:color w:val="auto"/>
            </w:rPr>
            <w:fldChar w:fldCharType="separate"/>
          </w:r>
          <w:r>
            <w:rPr>
              <w:rFonts w:hint="eastAsia" w:ascii="宋体" w:hAnsi="宋体" w:eastAsia="宋体" w:cs="宋体"/>
              <w:color w:val="auto"/>
              <w:sz w:val="24"/>
              <w:szCs w:val="32"/>
            </w:rPr>
            <w:t>第二部分 报名人须知</w:t>
          </w:r>
          <w:r>
            <w:rPr>
              <w:rFonts w:hint="eastAsia" w:ascii="宋体" w:hAnsi="宋体" w:eastAsia="宋体" w:cs="宋体"/>
              <w:color w:val="auto"/>
              <w:sz w:val="24"/>
              <w:szCs w:val="32"/>
            </w:rPr>
            <w:tab/>
          </w:r>
          <w:r>
            <w:rPr>
              <w:rFonts w:hint="eastAsia" w:ascii="宋体" w:hAnsi="宋体" w:eastAsia="宋体" w:cs="宋体"/>
              <w:color w:val="auto"/>
              <w:sz w:val="24"/>
              <w:szCs w:val="32"/>
            </w:rPr>
            <w:fldChar w:fldCharType="begin"/>
          </w:r>
          <w:r>
            <w:rPr>
              <w:rFonts w:hint="eastAsia" w:ascii="宋体" w:hAnsi="宋体" w:eastAsia="宋体" w:cs="宋体"/>
              <w:color w:val="auto"/>
              <w:sz w:val="24"/>
              <w:szCs w:val="32"/>
            </w:rPr>
            <w:instrText xml:space="preserve"> PAGEREF _Toc22139 </w:instrText>
          </w:r>
          <w:r>
            <w:rPr>
              <w:rFonts w:hint="eastAsia" w:ascii="宋体" w:hAnsi="宋体" w:eastAsia="宋体" w:cs="宋体"/>
              <w:color w:val="auto"/>
              <w:sz w:val="24"/>
              <w:szCs w:val="32"/>
            </w:rPr>
            <w:fldChar w:fldCharType="separate"/>
          </w:r>
          <w:r>
            <w:rPr>
              <w:rFonts w:hint="eastAsia" w:ascii="宋体" w:hAnsi="宋体" w:eastAsia="宋体" w:cs="宋体"/>
              <w:color w:val="auto"/>
              <w:sz w:val="24"/>
              <w:szCs w:val="32"/>
            </w:rPr>
            <w:t>5</w:t>
          </w:r>
          <w:r>
            <w:rPr>
              <w:rFonts w:hint="eastAsia" w:ascii="宋体" w:hAnsi="宋体" w:eastAsia="宋体" w:cs="宋体"/>
              <w:color w:val="auto"/>
              <w:sz w:val="24"/>
              <w:szCs w:val="32"/>
            </w:rPr>
            <w:fldChar w:fldCharType="end"/>
          </w:r>
          <w:r>
            <w:rPr>
              <w:rFonts w:hint="eastAsia" w:ascii="宋体" w:hAnsi="宋体" w:eastAsia="宋体" w:cs="宋体"/>
              <w:color w:val="auto"/>
              <w:sz w:val="24"/>
              <w:szCs w:val="32"/>
            </w:rPr>
            <w:fldChar w:fldCharType="end"/>
          </w:r>
        </w:p>
        <w:p>
          <w:pPr>
            <w:pStyle w:val="33"/>
            <w:tabs>
              <w:tab w:val="right" w:leader="dot" w:pos="8306"/>
            </w:tabs>
            <w:rPr>
              <w:rFonts w:hint="eastAsia" w:ascii="宋体" w:hAnsi="宋体" w:eastAsia="宋体" w:cs="宋体"/>
              <w:color w:val="auto"/>
              <w:sz w:val="24"/>
              <w:szCs w:val="32"/>
              <w:lang w:eastAsia="zh-CN"/>
            </w:rPr>
          </w:pPr>
          <w:r>
            <w:rPr>
              <w:color w:val="auto"/>
            </w:rPr>
            <w:fldChar w:fldCharType="begin"/>
          </w:r>
          <w:r>
            <w:rPr>
              <w:color w:val="auto"/>
            </w:rPr>
            <w:instrText xml:space="preserve"> HYPERLINK \l "_Toc24260" </w:instrText>
          </w:r>
          <w:r>
            <w:rPr>
              <w:color w:val="auto"/>
            </w:rPr>
            <w:fldChar w:fldCharType="separate"/>
          </w:r>
          <w:r>
            <w:rPr>
              <w:rFonts w:hint="eastAsia" w:ascii="宋体" w:hAnsi="宋体" w:eastAsia="宋体" w:cs="宋体"/>
              <w:color w:val="auto"/>
              <w:sz w:val="24"/>
              <w:szCs w:val="32"/>
            </w:rPr>
            <w:t>第三部分 报名文件格式</w:t>
          </w:r>
          <w:r>
            <w:rPr>
              <w:rFonts w:hint="eastAsia" w:ascii="宋体" w:hAnsi="宋体" w:eastAsia="宋体" w:cs="宋体"/>
              <w:color w:val="auto"/>
              <w:sz w:val="24"/>
              <w:szCs w:val="32"/>
            </w:rPr>
            <w:tab/>
          </w:r>
          <w:r>
            <w:rPr>
              <w:rFonts w:hint="eastAsia" w:ascii="宋体" w:hAnsi="宋体" w:eastAsia="宋体" w:cs="宋体"/>
              <w:color w:val="auto"/>
              <w:sz w:val="24"/>
              <w:szCs w:val="32"/>
            </w:rPr>
            <w:fldChar w:fldCharType="begin"/>
          </w:r>
          <w:r>
            <w:rPr>
              <w:rFonts w:hint="eastAsia" w:ascii="宋体" w:hAnsi="宋体" w:eastAsia="宋体" w:cs="宋体"/>
              <w:color w:val="auto"/>
              <w:sz w:val="24"/>
              <w:szCs w:val="32"/>
            </w:rPr>
            <w:instrText xml:space="preserve"> PAGEREF _Toc24260 </w:instrText>
          </w:r>
          <w:r>
            <w:rPr>
              <w:rFonts w:hint="eastAsia" w:ascii="宋体" w:hAnsi="宋体" w:eastAsia="宋体" w:cs="宋体"/>
              <w:color w:val="auto"/>
              <w:sz w:val="24"/>
              <w:szCs w:val="32"/>
            </w:rPr>
            <w:fldChar w:fldCharType="separate"/>
          </w:r>
          <w:r>
            <w:rPr>
              <w:rFonts w:hint="eastAsia" w:ascii="宋体" w:hAnsi="宋体" w:eastAsia="宋体" w:cs="宋体"/>
              <w:color w:val="auto"/>
              <w:sz w:val="24"/>
              <w:szCs w:val="32"/>
            </w:rPr>
            <w:t>39</w:t>
          </w:r>
          <w:r>
            <w:rPr>
              <w:rFonts w:hint="eastAsia" w:ascii="宋体" w:hAnsi="宋体" w:eastAsia="宋体" w:cs="宋体"/>
              <w:color w:val="auto"/>
              <w:sz w:val="24"/>
              <w:szCs w:val="32"/>
            </w:rPr>
            <w:fldChar w:fldCharType="end"/>
          </w:r>
          <w:r>
            <w:rPr>
              <w:rFonts w:hint="eastAsia" w:ascii="宋体" w:hAnsi="宋体" w:eastAsia="宋体" w:cs="宋体"/>
              <w:color w:val="auto"/>
              <w:sz w:val="24"/>
              <w:szCs w:val="32"/>
            </w:rPr>
            <w:fldChar w:fldCharType="end"/>
          </w:r>
        </w:p>
        <w:p>
          <w:pPr>
            <w:pStyle w:val="33"/>
            <w:tabs>
              <w:tab w:val="right" w:leader="dot" w:pos="8306"/>
            </w:tabs>
            <w:rPr>
              <w:color w:val="auto"/>
              <w:sz w:val="24"/>
              <w:szCs w:val="32"/>
            </w:rPr>
          </w:pPr>
          <w:r>
            <w:rPr>
              <w:color w:val="auto"/>
            </w:rPr>
            <w:fldChar w:fldCharType="begin"/>
          </w:r>
          <w:r>
            <w:rPr>
              <w:color w:val="auto"/>
            </w:rPr>
            <w:instrText xml:space="preserve"> HYPERLINK \l "_Toc8110" </w:instrText>
          </w:r>
          <w:r>
            <w:rPr>
              <w:color w:val="auto"/>
            </w:rPr>
            <w:fldChar w:fldCharType="separate"/>
          </w:r>
          <w:r>
            <w:rPr>
              <w:rFonts w:hint="eastAsia" w:ascii="宋体" w:hAnsi="宋体" w:eastAsia="宋体" w:cs="宋体"/>
              <w:color w:val="auto"/>
              <w:sz w:val="24"/>
              <w:szCs w:val="32"/>
            </w:rPr>
            <w:t>第四部分 合同条款</w:t>
          </w:r>
          <w:r>
            <w:rPr>
              <w:rFonts w:hint="eastAsia" w:ascii="宋体" w:hAnsi="宋体" w:eastAsia="宋体" w:cs="宋体"/>
              <w:color w:val="auto"/>
              <w:sz w:val="24"/>
              <w:szCs w:val="32"/>
            </w:rPr>
            <w:tab/>
          </w:r>
          <w:r>
            <w:rPr>
              <w:rFonts w:hint="eastAsia" w:ascii="宋体" w:hAnsi="宋体" w:eastAsia="宋体" w:cs="宋体"/>
              <w:color w:val="auto"/>
              <w:sz w:val="24"/>
              <w:szCs w:val="32"/>
            </w:rPr>
            <w:fldChar w:fldCharType="begin"/>
          </w:r>
          <w:r>
            <w:rPr>
              <w:rFonts w:hint="eastAsia" w:ascii="宋体" w:hAnsi="宋体" w:eastAsia="宋体" w:cs="宋体"/>
              <w:color w:val="auto"/>
              <w:sz w:val="24"/>
              <w:szCs w:val="32"/>
            </w:rPr>
            <w:instrText xml:space="preserve"> PAGEREF _Toc8110 </w:instrText>
          </w:r>
          <w:r>
            <w:rPr>
              <w:rFonts w:hint="eastAsia" w:ascii="宋体" w:hAnsi="宋体" w:eastAsia="宋体" w:cs="宋体"/>
              <w:color w:val="auto"/>
              <w:sz w:val="24"/>
              <w:szCs w:val="32"/>
            </w:rPr>
            <w:fldChar w:fldCharType="separate"/>
          </w:r>
          <w:r>
            <w:rPr>
              <w:rFonts w:hint="eastAsia" w:ascii="宋体" w:hAnsi="宋体" w:eastAsia="宋体" w:cs="宋体"/>
              <w:color w:val="auto"/>
              <w:sz w:val="24"/>
              <w:szCs w:val="32"/>
            </w:rPr>
            <w:t>57</w:t>
          </w:r>
          <w:r>
            <w:rPr>
              <w:rFonts w:hint="eastAsia" w:ascii="宋体" w:hAnsi="宋体" w:eastAsia="宋体" w:cs="宋体"/>
              <w:color w:val="auto"/>
              <w:sz w:val="24"/>
              <w:szCs w:val="32"/>
            </w:rPr>
            <w:fldChar w:fldCharType="end"/>
          </w:r>
          <w:r>
            <w:rPr>
              <w:rFonts w:hint="eastAsia" w:ascii="宋体" w:hAnsi="宋体" w:eastAsia="宋体" w:cs="宋体"/>
              <w:color w:val="auto"/>
              <w:sz w:val="24"/>
              <w:szCs w:val="32"/>
            </w:rPr>
            <w:fldChar w:fldCharType="end"/>
          </w:r>
        </w:p>
        <w:p>
          <w:pPr>
            <w:rPr>
              <w:color w:val="auto"/>
            </w:rPr>
          </w:pPr>
          <w:r>
            <w:rPr>
              <w:rFonts w:ascii="宋体" w:hAnsi="宋体" w:eastAsia="宋体"/>
              <w:b/>
              <w:bCs/>
              <w:color w:val="auto"/>
              <w:sz w:val="36"/>
              <w:szCs w:val="36"/>
              <w:lang w:val="zh-CN"/>
            </w:rPr>
            <w:fldChar w:fldCharType="end"/>
          </w:r>
        </w:p>
      </w:sdtContent>
    </w:sdt>
    <w:p>
      <w:pPr>
        <w:spacing w:line="360" w:lineRule="auto"/>
        <w:rPr>
          <w:rFonts w:ascii="Times New Roman" w:hAnsi="Times New Roman" w:eastAsia="宋体" w:cs="Times New Roman"/>
          <w:b/>
          <w:color w:val="auto"/>
          <w:szCs w:val="21"/>
        </w:rPr>
      </w:pPr>
    </w:p>
    <w:p>
      <w:pPr>
        <w:spacing w:line="360" w:lineRule="auto"/>
        <w:rPr>
          <w:rFonts w:ascii="Times New Roman" w:hAnsi="Times New Roman" w:eastAsia="宋体" w:cs="Times New Roman"/>
          <w:color w:val="auto"/>
          <w:szCs w:val="21"/>
        </w:rPr>
      </w:pPr>
    </w:p>
    <w:p>
      <w:pPr>
        <w:pStyle w:val="4"/>
        <w:rPr>
          <w:rFonts w:ascii="Times New Roman" w:hAnsi="Times New Roman" w:cs="Times New Roman"/>
          <w:color w:val="auto"/>
        </w:rPr>
        <w:sectPr>
          <w:footerReference r:id="rId3" w:type="default"/>
          <w:pgSz w:w="11906" w:h="16838"/>
          <w:pgMar w:top="1440" w:right="1800" w:bottom="1440" w:left="1800" w:header="851" w:footer="992" w:gutter="0"/>
          <w:cols w:space="425" w:num="1"/>
          <w:docGrid w:type="lines" w:linePitch="312" w:charSpace="0"/>
        </w:sectPr>
      </w:pPr>
    </w:p>
    <w:p>
      <w:pPr>
        <w:rPr>
          <w:rFonts w:ascii="Times New Roman" w:hAnsi="Times New Roman" w:cs="Times New Roman"/>
          <w:color w:val="auto"/>
        </w:rPr>
      </w:pPr>
      <w:bookmarkStart w:id="0" w:name="_Toc54190056"/>
    </w:p>
    <w:p>
      <w:pPr>
        <w:pStyle w:val="4"/>
        <w:rPr>
          <w:rFonts w:ascii="Times New Roman" w:hAnsi="Times New Roman" w:cs="Times New Roman"/>
          <w:color w:val="auto"/>
        </w:rPr>
      </w:pPr>
      <w:bookmarkStart w:id="1" w:name="_Toc14211"/>
      <w:r>
        <w:rPr>
          <w:rFonts w:ascii="Times New Roman" w:hAnsi="Times New Roman" w:cs="Times New Roman"/>
          <w:color w:val="auto"/>
        </w:rPr>
        <w:t>第一部分 报</w:t>
      </w:r>
      <w:r>
        <w:rPr>
          <w:rFonts w:hint="eastAsia" w:ascii="Times New Roman" w:hAnsi="Times New Roman" w:cs="Times New Roman"/>
          <w:color w:val="auto"/>
        </w:rPr>
        <w:t>名</w:t>
      </w:r>
      <w:r>
        <w:rPr>
          <w:rFonts w:ascii="Times New Roman" w:hAnsi="Times New Roman" w:cs="Times New Roman"/>
          <w:color w:val="auto"/>
        </w:rPr>
        <w:t>邀请函</w:t>
      </w:r>
      <w:bookmarkEnd w:id="0"/>
      <w:bookmarkEnd w:id="1"/>
    </w:p>
    <w:p>
      <w:pPr>
        <w:spacing w:line="400" w:lineRule="exact"/>
        <w:ind w:firstLine="424" w:firstLineChars="202"/>
        <w:rPr>
          <w:rFonts w:ascii="Times New Roman" w:hAnsi="Times New Roman" w:eastAsia="宋体" w:cs="Times New Roman"/>
          <w:color w:val="auto"/>
          <w:szCs w:val="21"/>
        </w:rPr>
      </w:pPr>
      <w:r>
        <w:rPr>
          <w:rFonts w:ascii="Times New Roman" w:hAnsi="Times New Roman" w:eastAsia="宋体" w:cs="Times New Roman"/>
          <w:color w:val="auto"/>
          <w:szCs w:val="21"/>
        </w:rPr>
        <w:t>1、</w:t>
      </w:r>
      <w:r>
        <w:rPr>
          <w:rFonts w:hint="eastAsia" w:ascii="Times New Roman" w:hAnsi="Times New Roman" w:eastAsia="宋体" w:cs="Times New Roman"/>
          <w:color w:val="auto"/>
          <w:szCs w:val="21"/>
        </w:rPr>
        <w:t>东莞市水务集团管网有限公司机电设备维修供应商库需补充征集供应</w:t>
      </w:r>
      <w:r>
        <w:rPr>
          <w:rFonts w:ascii="Times New Roman" w:hAnsi="Times New Roman" w:eastAsia="宋体" w:cs="Times New Roman"/>
          <w:color w:val="auto"/>
          <w:szCs w:val="21"/>
        </w:rPr>
        <w:t>商，邀请合格的</w:t>
      </w:r>
      <w:r>
        <w:rPr>
          <w:rFonts w:hint="eastAsia" w:ascii="Times New Roman" w:hAnsi="Times New Roman" w:eastAsia="宋体" w:cs="Times New Roman"/>
          <w:color w:val="auto"/>
          <w:szCs w:val="21"/>
        </w:rPr>
        <w:t>供应商</w:t>
      </w:r>
      <w:r>
        <w:rPr>
          <w:rFonts w:ascii="Times New Roman" w:hAnsi="Times New Roman" w:eastAsia="宋体" w:cs="Times New Roman"/>
          <w:color w:val="auto"/>
          <w:szCs w:val="21"/>
        </w:rPr>
        <w:t>提交</w:t>
      </w:r>
      <w:r>
        <w:rPr>
          <w:rFonts w:hint="eastAsia" w:ascii="Times New Roman" w:hAnsi="Times New Roman" w:eastAsia="宋体" w:cs="Times New Roman"/>
          <w:color w:val="auto"/>
          <w:szCs w:val="21"/>
        </w:rPr>
        <w:t>报名文件。</w:t>
      </w:r>
    </w:p>
    <w:p>
      <w:pPr>
        <w:spacing w:line="400" w:lineRule="exact"/>
        <w:ind w:firstLine="424" w:firstLineChars="202"/>
        <w:rPr>
          <w:rFonts w:ascii="Times New Roman" w:hAnsi="Times New Roman" w:eastAsia="宋体" w:cs="Times New Roman"/>
          <w:color w:val="auto"/>
          <w:szCs w:val="21"/>
        </w:rPr>
      </w:pPr>
      <w:r>
        <w:rPr>
          <w:rFonts w:ascii="Times New Roman" w:hAnsi="Times New Roman" w:eastAsia="宋体" w:cs="Times New Roman"/>
          <w:color w:val="auto"/>
          <w:szCs w:val="21"/>
        </w:rPr>
        <w:t>2、项目内容：</w:t>
      </w:r>
    </w:p>
    <w:p>
      <w:pPr>
        <w:spacing w:line="400" w:lineRule="exact"/>
        <w:ind w:firstLine="424" w:firstLineChars="202"/>
        <w:rPr>
          <w:rFonts w:ascii="Times New Roman" w:hAnsi="Times New Roman" w:eastAsia="宋体" w:cs="Times New Roman"/>
          <w:color w:val="auto"/>
          <w:szCs w:val="21"/>
        </w:rPr>
      </w:pPr>
      <w:r>
        <w:rPr>
          <w:rFonts w:hint="eastAsia" w:ascii="Times New Roman" w:hAnsi="Times New Roman" w:eastAsia="宋体" w:cs="Times New Roman"/>
          <w:color w:val="auto"/>
          <w:szCs w:val="21"/>
        </w:rPr>
        <w:t>（1）东莞市水务集团管网有限公司</w:t>
      </w:r>
      <w:r>
        <w:rPr>
          <w:rFonts w:ascii="Times New Roman" w:hAnsi="Times New Roman" w:eastAsia="宋体" w:cs="Times New Roman"/>
          <w:color w:val="auto"/>
          <w:szCs w:val="21"/>
        </w:rPr>
        <w:t>机电设备、设施（指机电安装专业为主的设施，不包括全土建专业的或土建专业为主的设施）的维修、技术改造、重置、应急</w:t>
      </w:r>
      <w:bookmarkStart w:id="23" w:name="_GoBack"/>
      <w:bookmarkEnd w:id="23"/>
      <w:r>
        <w:rPr>
          <w:rFonts w:ascii="Times New Roman" w:hAnsi="Times New Roman" w:eastAsia="宋体" w:cs="Times New Roman"/>
          <w:color w:val="auto"/>
          <w:szCs w:val="21"/>
        </w:rPr>
        <w:t>抢修、设备拆卸、零配件加工及修复等技术服务项目，对于上述工作而引发的开挖、井室修复及改造、管道接合、路面恢复等零星</w:t>
      </w:r>
      <w:r>
        <w:rPr>
          <w:rFonts w:hint="eastAsia" w:ascii="Times New Roman" w:hAnsi="Times New Roman" w:eastAsia="宋体" w:cs="Times New Roman"/>
          <w:color w:val="auto"/>
          <w:szCs w:val="21"/>
        </w:rPr>
        <w:t>土建工作也在本次范围内。</w:t>
      </w:r>
    </w:p>
    <w:p>
      <w:pPr>
        <w:spacing w:line="400" w:lineRule="exact"/>
        <w:ind w:firstLine="424" w:firstLineChars="202"/>
        <w:rPr>
          <w:rFonts w:ascii="Times New Roman" w:hAnsi="Times New Roman" w:eastAsia="宋体" w:cs="Times New Roman"/>
          <w:color w:val="auto"/>
          <w:szCs w:val="21"/>
        </w:rPr>
      </w:pPr>
      <w:r>
        <w:rPr>
          <w:rFonts w:hint="eastAsia" w:ascii="Times New Roman" w:hAnsi="Times New Roman" w:eastAsia="宋体" w:cs="Times New Roman"/>
          <w:color w:val="auto"/>
          <w:szCs w:val="21"/>
        </w:rPr>
        <w:t>（2）目前东莞市水务集团管网有限公司机电设备维修供应商库中在库供应商数量为</w:t>
      </w:r>
      <w:r>
        <w:rPr>
          <w:rFonts w:ascii="Times New Roman" w:hAnsi="Times New Roman" w:eastAsia="宋体" w:cs="Times New Roman"/>
          <w:color w:val="auto"/>
          <w:szCs w:val="21"/>
        </w:rPr>
        <w:t>1</w:t>
      </w:r>
      <w:r>
        <w:rPr>
          <w:rFonts w:hint="eastAsia" w:ascii="Times New Roman" w:hAnsi="Times New Roman" w:eastAsia="宋体" w:cs="Times New Roman"/>
          <w:color w:val="auto"/>
          <w:szCs w:val="21"/>
        </w:rPr>
        <w:t>3</w:t>
      </w:r>
      <w:r>
        <w:rPr>
          <w:rFonts w:ascii="Times New Roman" w:hAnsi="Times New Roman" w:eastAsia="宋体" w:cs="Times New Roman"/>
          <w:color w:val="auto"/>
          <w:szCs w:val="21"/>
        </w:rPr>
        <w:t>家。</w:t>
      </w:r>
      <w:r>
        <w:rPr>
          <w:rFonts w:hint="eastAsia" w:ascii="Times New Roman" w:hAnsi="Times New Roman" w:eastAsia="宋体" w:cs="Times New Roman"/>
          <w:color w:val="auto"/>
          <w:szCs w:val="21"/>
        </w:rPr>
        <w:t>本次征集</w:t>
      </w:r>
      <w:r>
        <w:rPr>
          <w:rFonts w:hint="eastAsia" w:ascii="Times New Roman" w:hAnsi="Times New Roman" w:eastAsia="宋体" w:cs="Times New Roman"/>
          <w:color w:val="auto"/>
          <w:szCs w:val="21"/>
          <w:lang w:val="en-US" w:eastAsia="zh-CN"/>
        </w:rPr>
        <w:t>7</w:t>
      </w:r>
      <w:r>
        <w:rPr>
          <w:rFonts w:hint="eastAsia" w:ascii="Times New Roman" w:hAnsi="Times New Roman" w:eastAsia="宋体" w:cs="Times New Roman"/>
          <w:color w:val="auto"/>
          <w:szCs w:val="21"/>
        </w:rPr>
        <w:t>家供应商（征集2家在库供应商，5家候选供应商）。</w:t>
      </w:r>
    </w:p>
    <w:p>
      <w:pPr>
        <w:spacing w:line="400" w:lineRule="exact"/>
        <w:ind w:firstLine="424" w:firstLineChars="202"/>
        <w:rPr>
          <w:rFonts w:ascii="Times New Roman" w:hAnsi="Times New Roman" w:eastAsia="宋体" w:cs="Times New Roman"/>
          <w:color w:val="auto"/>
          <w:szCs w:val="21"/>
        </w:rPr>
      </w:pPr>
      <w:r>
        <w:rPr>
          <w:rFonts w:ascii="Times New Roman" w:hAnsi="Times New Roman" w:eastAsia="宋体" w:cs="Times New Roman"/>
          <w:color w:val="auto"/>
          <w:szCs w:val="21"/>
        </w:rPr>
        <w:t>3、</w:t>
      </w:r>
      <w:r>
        <w:rPr>
          <w:rFonts w:hint="eastAsia" w:ascii="Times New Roman" w:hAnsi="Times New Roman" w:eastAsia="宋体" w:cs="Times New Roman"/>
          <w:color w:val="auto"/>
          <w:szCs w:val="21"/>
        </w:rPr>
        <w:t>库的</w:t>
      </w:r>
      <w:r>
        <w:rPr>
          <w:rFonts w:ascii="Times New Roman" w:hAnsi="Times New Roman" w:eastAsia="宋体" w:cs="Times New Roman"/>
          <w:color w:val="auto"/>
          <w:szCs w:val="21"/>
        </w:rPr>
        <w:t>使用：</w:t>
      </w:r>
      <w:bookmarkStart w:id="2" w:name="_Hlk54191097"/>
    </w:p>
    <w:bookmarkEnd w:id="2"/>
    <w:p>
      <w:pPr>
        <w:spacing w:line="400" w:lineRule="exact"/>
        <w:ind w:firstLine="424" w:firstLineChars="202"/>
        <w:rPr>
          <w:rFonts w:ascii="Times New Roman" w:hAnsi="Times New Roman" w:eastAsia="宋体" w:cs="Times New Roman"/>
          <w:color w:val="auto"/>
          <w:szCs w:val="21"/>
        </w:rPr>
      </w:pPr>
      <w:r>
        <w:rPr>
          <w:rFonts w:hint="eastAsia" w:ascii="Times New Roman" w:hAnsi="Times New Roman" w:eastAsia="宋体" w:cs="Times New Roman"/>
          <w:color w:val="auto"/>
          <w:szCs w:val="21"/>
        </w:rPr>
        <w:t>（1）</w:t>
      </w:r>
      <w:r>
        <w:rPr>
          <w:rFonts w:ascii="Times New Roman" w:hAnsi="Times New Roman" w:eastAsia="宋体" w:cs="Times New Roman"/>
          <w:color w:val="auto"/>
          <w:szCs w:val="21"/>
        </w:rPr>
        <w:t>估算（</w:t>
      </w:r>
      <w:r>
        <w:rPr>
          <w:rFonts w:hint="eastAsia" w:ascii="Times New Roman" w:hAnsi="Times New Roman" w:eastAsia="宋体" w:cs="Times New Roman"/>
          <w:color w:val="auto"/>
          <w:szCs w:val="21"/>
        </w:rPr>
        <w:t>或</w:t>
      </w:r>
      <w:r>
        <w:rPr>
          <w:rFonts w:ascii="Times New Roman" w:hAnsi="Times New Roman" w:eastAsia="宋体" w:cs="Times New Roman"/>
          <w:color w:val="auto"/>
          <w:szCs w:val="21"/>
        </w:rPr>
        <w:t>预算）10万元（不含）以下的</w:t>
      </w:r>
      <w:r>
        <w:rPr>
          <w:rFonts w:hint="eastAsia" w:ascii="Times New Roman" w:hAnsi="Times New Roman" w:eastAsia="宋体" w:cs="Times New Roman"/>
          <w:color w:val="auto"/>
          <w:szCs w:val="21"/>
        </w:rPr>
        <w:t>机电设备维修</w:t>
      </w:r>
      <w:r>
        <w:rPr>
          <w:rFonts w:ascii="Times New Roman" w:hAnsi="Times New Roman" w:eastAsia="宋体" w:cs="Times New Roman"/>
          <w:color w:val="auto"/>
          <w:szCs w:val="21"/>
        </w:rPr>
        <w:t>类项目，在设置项目估算（</w:t>
      </w:r>
      <w:r>
        <w:rPr>
          <w:rFonts w:hint="eastAsia" w:ascii="Times New Roman" w:hAnsi="Times New Roman" w:eastAsia="宋体" w:cs="Times New Roman"/>
          <w:color w:val="auto"/>
          <w:szCs w:val="21"/>
        </w:rPr>
        <w:t>或</w:t>
      </w:r>
      <w:r>
        <w:rPr>
          <w:rFonts w:ascii="Times New Roman" w:hAnsi="Times New Roman" w:eastAsia="宋体" w:cs="Times New Roman"/>
          <w:color w:val="auto"/>
          <w:szCs w:val="21"/>
        </w:rPr>
        <w:t>预算）并统一下浮6.3%后，采用循环排号法（轮候派单）的方式确定单项项目的维修单位，并根据项目的实施情况按实结算。</w:t>
      </w:r>
    </w:p>
    <w:p>
      <w:pPr>
        <w:spacing w:line="400" w:lineRule="exact"/>
        <w:ind w:firstLine="424" w:firstLineChars="202"/>
        <w:rPr>
          <w:rFonts w:ascii="Times New Roman" w:hAnsi="Times New Roman" w:eastAsia="宋体" w:cs="Times New Roman"/>
          <w:color w:val="auto"/>
          <w:szCs w:val="21"/>
        </w:rPr>
      </w:pPr>
      <w:r>
        <w:rPr>
          <w:rFonts w:hint="eastAsia" w:ascii="Times New Roman" w:hAnsi="Times New Roman" w:eastAsia="宋体" w:cs="Times New Roman"/>
          <w:color w:val="auto"/>
          <w:szCs w:val="21"/>
        </w:rPr>
        <w:t>（2）</w:t>
      </w:r>
      <w:r>
        <w:rPr>
          <w:rFonts w:ascii="Times New Roman" w:hAnsi="Times New Roman" w:eastAsia="宋体" w:cs="Times New Roman"/>
          <w:color w:val="auto"/>
          <w:szCs w:val="21"/>
        </w:rPr>
        <w:t>估算（</w:t>
      </w:r>
      <w:r>
        <w:rPr>
          <w:rFonts w:hint="eastAsia" w:ascii="Times New Roman" w:hAnsi="Times New Roman" w:eastAsia="宋体" w:cs="Times New Roman"/>
          <w:color w:val="auto"/>
          <w:szCs w:val="21"/>
        </w:rPr>
        <w:t>或</w:t>
      </w:r>
      <w:r>
        <w:rPr>
          <w:rFonts w:ascii="Times New Roman" w:hAnsi="Times New Roman" w:eastAsia="宋体" w:cs="Times New Roman"/>
          <w:color w:val="auto"/>
          <w:szCs w:val="21"/>
        </w:rPr>
        <w:t>预算）100万元（不含）以下10万</w:t>
      </w:r>
      <w:r>
        <w:rPr>
          <w:rFonts w:hint="eastAsia" w:ascii="Times New Roman" w:hAnsi="Times New Roman" w:eastAsia="宋体" w:cs="Times New Roman"/>
          <w:color w:val="auto"/>
          <w:szCs w:val="21"/>
        </w:rPr>
        <w:t>元</w:t>
      </w:r>
      <w:r>
        <w:rPr>
          <w:rFonts w:ascii="Times New Roman" w:hAnsi="Times New Roman" w:eastAsia="宋体" w:cs="Times New Roman"/>
          <w:color w:val="auto"/>
          <w:szCs w:val="21"/>
        </w:rPr>
        <w:t>（含）以上的</w:t>
      </w:r>
      <w:r>
        <w:rPr>
          <w:rFonts w:hint="eastAsia" w:ascii="Times New Roman" w:hAnsi="Times New Roman" w:eastAsia="宋体" w:cs="Times New Roman"/>
          <w:color w:val="auto"/>
          <w:szCs w:val="21"/>
        </w:rPr>
        <w:t>机电设备维修</w:t>
      </w:r>
      <w:r>
        <w:rPr>
          <w:rFonts w:ascii="Times New Roman" w:hAnsi="Times New Roman" w:eastAsia="宋体" w:cs="Times New Roman"/>
          <w:color w:val="auto"/>
          <w:szCs w:val="21"/>
        </w:rPr>
        <w:t>类项目，在设置项目估算（</w:t>
      </w:r>
      <w:r>
        <w:rPr>
          <w:rFonts w:hint="eastAsia" w:ascii="Times New Roman" w:hAnsi="Times New Roman" w:eastAsia="宋体" w:cs="Times New Roman"/>
          <w:color w:val="auto"/>
          <w:szCs w:val="21"/>
        </w:rPr>
        <w:t>或</w:t>
      </w:r>
      <w:r>
        <w:rPr>
          <w:rFonts w:ascii="Times New Roman" w:hAnsi="Times New Roman" w:eastAsia="宋体" w:cs="Times New Roman"/>
          <w:color w:val="auto"/>
          <w:szCs w:val="21"/>
        </w:rPr>
        <w:t>预算）后，</w:t>
      </w:r>
      <w:r>
        <w:rPr>
          <w:rFonts w:hint="eastAsia" w:ascii="Times New Roman" w:hAnsi="Times New Roman" w:eastAsia="宋体" w:cs="Times New Roman"/>
          <w:color w:val="auto"/>
          <w:szCs w:val="21"/>
        </w:rPr>
        <w:t>由公司</w:t>
      </w:r>
      <w:r>
        <w:rPr>
          <w:rFonts w:ascii="Times New Roman" w:hAnsi="Times New Roman" w:eastAsia="宋体" w:cs="Times New Roman"/>
          <w:color w:val="auto"/>
          <w:szCs w:val="21"/>
        </w:rPr>
        <w:t>向在库供应商发出询价邀请，</w:t>
      </w:r>
      <w:r>
        <w:rPr>
          <w:rFonts w:hint="eastAsia" w:ascii="Times New Roman" w:hAnsi="Times New Roman" w:eastAsia="宋体" w:cs="Times New Roman"/>
          <w:color w:val="auto"/>
          <w:szCs w:val="21"/>
        </w:rPr>
        <w:t>在库</w:t>
      </w:r>
      <w:r>
        <w:rPr>
          <w:rFonts w:ascii="Times New Roman" w:hAnsi="Times New Roman" w:eastAsia="宋体" w:cs="Times New Roman"/>
          <w:color w:val="auto"/>
          <w:szCs w:val="21"/>
        </w:rPr>
        <w:t>供应商采用竞下浮率的方式竞价（下浮率不得低于6.3%），下浮最大者确定为单项项目的服务单位，依据所报价格根据项目实施签证按实结算。若最低报价相同的，相同的供应商再次报价或直接抽签</w:t>
      </w:r>
      <w:r>
        <w:rPr>
          <w:rFonts w:hint="eastAsia" w:ascii="Times New Roman" w:hAnsi="Times New Roman" w:eastAsia="宋体" w:cs="Times New Roman"/>
          <w:color w:val="auto"/>
          <w:szCs w:val="21"/>
        </w:rPr>
        <w:t>或择优选取或选取供应商积分较高者</w:t>
      </w:r>
      <w:r>
        <w:rPr>
          <w:rFonts w:ascii="Times New Roman" w:hAnsi="Times New Roman" w:eastAsia="宋体" w:cs="Times New Roman"/>
          <w:color w:val="auto"/>
          <w:szCs w:val="21"/>
        </w:rPr>
        <w:t>，直到确认单项项目的服务单位为止。</w:t>
      </w:r>
    </w:p>
    <w:p>
      <w:pPr>
        <w:spacing w:line="400" w:lineRule="exact"/>
        <w:ind w:firstLine="424" w:firstLineChars="202"/>
        <w:rPr>
          <w:rFonts w:ascii="Times New Roman" w:hAnsi="Times New Roman" w:eastAsia="宋体" w:cs="Times New Roman"/>
          <w:color w:val="auto"/>
          <w:szCs w:val="21"/>
        </w:rPr>
      </w:pPr>
      <w:r>
        <w:rPr>
          <w:rFonts w:ascii="Times New Roman" w:hAnsi="Times New Roman" w:eastAsia="宋体" w:cs="Times New Roman"/>
          <w:color w:val="auto"/>
          <w:szCs w:val="21"/>
        </w:rPr>
        <w:t>4、服务期：</w:t>
      </w:r>
      <w:r>
        <w:rPr>
          <w:rFonts w:hint="eastAsia" w:ascii="Times New Roman" w:hAnsi="Times New Roman" w:eastAsia="宋体" w:cs="Times New Roman"/>
          <w:color w:val="auto"/>
          <w:szCs w:val="21"/>
        </w:rPr>
        <w:t>自签订合同之日起至2022年6月8日</w:t>
      </w:r>
      <w:r>
        <w:rPr>
          <w:rFonts w:ascii="Times New Roman" w:hAnsi="Times New Roman" w:eastAsia="宋体" w:cs="Times New Roman"/>
          <w:color w:val="auto"/>
          <w:szCs w:val="21"/>
        </w:rPr>
        <w:t>。</w:t>
      </w:r>
    </w:p>
    <w:p>
      <w:pPr>
        <w:spacing w:line="400" w:lineRule="exact"/>
        <w:ind w:firstLine="424" w:firstLineChars="202"/>
        <w:rPr>
          <w:rFonts w:ascii="Times New Roman" w:hAnsi="Times New Roman" w:eastAsia="宋体" w:cs="Times New Roman"/>
          <w:color w:val="auto"/>
          <w:szCs w:val="21"/>
        </w:rPr>
      </w:pPr>
      <w:r>
        <w:rPr>
          <w:rFonts w:hint="eastAsia" w:ascii="Times New Roman" w:hAnsi="Times New Roman" w:eastAsia="宋体" w:cs="Times New Roman"/>
          <w:color w:val="auto"/>
          <w:szCs w:val="21"/>
        </w:rPr>
        <w:t>5、2020年管网公司共实施机电设备维修项目约70个，累计发生金额约为600万元。</w:t>
      </w:r>
    </w:p>
    <w:p>
      <w:pPr>
        <w:spacing w:line="400" w:lineRule="exact"/>
        <w:ind w:firstLine="424" w:firstLineChars="202"/>
        <w:rPr>
          <w:rFonts w:ascii="Times New Roman" w:hAnsi="Times New Roman" w:eastAsia="宋体" w:cs="Times New Roman"/>
          <w:color w:val="auto"/>
          <w:szCs w:val="21"/>
        </w:rPr>
      </w:pPr>
      <w:r>
        <w:rPr>
          <w:rFonts w:hint="eastAsia" w:ascii="Times New Roman" w:hAnsi="Times New Roman" w:eastAsia="宋体" w:cs="Times New Roman"/>
          <w:color w:val="auto"/>
          <w:szCs w:val="21"/>
        </w:rPr>
        <w:t>6</w:t>
      </w:r>
      <w:r>
        <w:rPr>
          <w:rFonts w:ascii="Times New Roman" w:hAnsi="Times New Roman" w:eastAsia="宋体" w:cs="Times New Roman"/>
          <w:color w:val="auto"/>
          <w:szCs w:val="21"/>
        </w:rPr>
        <w:t>、合格的报名人</w:t>
      </w:r>
    </w:p>
    <w:p>
      <w:pPr>
        <w:spacing w:line="400" w:lineRule="exact"/>
        <w:ind w:firstLine="424" w:firstLineChars="202"/>
        <w:rPr>
          <w:rFonts w:ascii="Times New Roman" w:hAnsi="Times New Roman" w:eastAsia="宋体" w:cs="Times New Roman"/>
          <w:color w:val="auto"/>
          <w:szCs w:val="21"/>
        </w:rPr>
      </w:pPr>
      <w:r>
        <w:rPr>
          <w:rFonts w:ascii="Times New Roman" w:hAnsi="Times New Roman" w:eastAsia="宋体" w:cs="Times New Roman"/>
          <w:color w:val="auto"/>
          <w:szCs w:val="21"/>
        </w:rPr>
        <w:t>（1）在中华人民共和国境内登记注册的，具有独立承担民事责任能力的法人或其他组织。</w:t>
      </w:r>
    </w:p>
    <w:p>
      <w:pPr>
        <w:spacing w:line="400" w:lineRule="exact"/>
        <w:ind w:firstLine="424" w:firstLineChars="202"/>
        <w:rPr>
          <w:rFonts w:ascii="Times New Roman" w:hAnsi="Times New Roman" w:eastAsia="宋体" w:cs="Times New Roman"/>
          <w:color w:val="auto"/>
          <w:szCs w:val="21"/>
        </w:rPr>
      </w:pPr>
      <w:r>
        <w:rPr>
          <w:rFonts w:ascii="Times New Roman" w:hAnsi="Times New Roman" w:eastAsia="宋体" w:cs="Times New Roman"/>
          <w:color w:val="auto"/>
          <w:szCs w:val="21"/>
        </w:rPr>
        <w:t>（</w:t>
      </w:r>
      <w:r>
        <w:rPr>
          <w:rFonts w:hint="eastAsia" w:ascii="Times New Roman" w:hAnsi="Times New Roman" w:eastAsia="宋体" w:cs="Times New Roman"/>
          <w:color w:val="auto"/>
          <w:szCs w:val="21"/>
        </w:rPr>
        <w:t>2</w:t>
      </w:r>
      <w:r>
        <w:rPr>
          <w:rFonts w:ascii="Times New Roman" w:hAnsi="Times New Roman" w:eastAsia="宋体" w:cs="Times New Roman"/>
          <w:color w:val="auto"/>
          <w:szCs w:val="21"/>
        </w:rPr>
        <w:t>）本项目不接受联合体</w:t>
      </w:r>
      <w:r>
        <w:rPr>
          <w:rFonts w:hint="eastAsia" w:ascii="Times New Roman" w:hAnsi="Times New Roman" w:eastAsia="宋体" w:cs="Times New Roman"/>
          <w:color w:val="auto"/>
          <w:szCs w:val="21"/>
        </w:rPr>
        <w:t>报名</w:t>
      </w:r>
      <w:r>
        <w:rPr>
          <w:rFonts w:ascii="Times New Roman" w:hAnsi="Times New Roman" w:eastAsia="宋体" w:cs="Times New Roman"/>
          <w:color w:val="auto"/>
          <w:szCs w:val="21"/>
        </w:rPr>
        <w:t>。</w:t>
      </w:r>
    </w:p>
    <w:p>
      <w:pPr>
        <w:spacing w:line="400" w:lineRule="exact"/>
        <w:ind w:firstLine="424" w:firstLineChars="202"/>
        <w:rPr>
          <w:rFonts w:ascii="Times New Roman" w:hAnsi="Times New Roman" w:eastAsia="宋体" w:cs="Times New Roman"/>
          <w:color w:val="auto"/>
          <w:szCs w:val="21"/>
        </w:rPr>
      </w:pPr>
      <w:r>
        <w:rPr>
          <w:rFonts w:hint="eastAsia" w:ascii="Times New Roman" w:hAnsi="Times New Roman" w:eastAsia="宋体" w:cs="Times New Roman"/>
          <w:color w:val="auto"/>
          <w:szCs w:val="21"/>
        </w:rPr>
        <w:t>7、</w:t>
      </w:r>
      <w:r>
        <w:rPr>
          <w:rFonts w:ascii="Times New Roman" w:hAnsi="Times New Roman" w:eastAsia="宋体" w:cs="Times New Roman"/>
          <w:color w:val="auto"/>
          <w:szCs w:val="21"/>
        </w:rPr>
        <w:t>获取</w:t>
      </w:r>
      <w:r>
        <w:rPr>
          <w:rFonts w:hint="eastAsia" w:ascii="Times New Roman" w:hAnsi="Times New Roman" w:eastAsia="宋体" w:cs="Times New Roman"/>
          <w:color w:val="auto"/>
          <w:szCs w:val="21"/>
        </w:rPr>
        <w:t>征集</w:t>
      </w:r>
      <w:r>
        <w:rPr>
          <w:rFonts w:ascii="Times New Roman" w:hAnsi="Times New Roman" w:eastAsia="宋体" w:cs="Times New Roman"/>
          <w:color w:val="auto"/>
          <w:szCs w:val="21"/>
        </w:rPr>
        <w:t>文件的时间、方式：</w:t>
      </w:r>
    </w:p>
    <w:p>
      <w:pPr>
        <w:spacing w:line="400" w:lineRule="exact"/>
        <w:ind w:firstLine="424" w:firstLineChars="202"/>
        <w:rPr>
          <w:rFonts w:ascii="Times New Roman" w:hAnsi="Times New Roman" w:eastAsia="宋体" w:cs="Times New Roman"/>
          <w:color w:val="auto"/>
          <w:szCs w:val="21"/>
        </w:rPr>
      </w:pPr>
      <w:r>
        <w:rPr>
          <w:rFonts w:ascii="Times New Roman" w:hAnsi="Times New Roman" w:eastAsia="宋体" w:cs="Times New Roman"/>
          <w:color w:val="auto"/>
          <w:szCs w:val="21"/>
        </w:rPr>
        <w:t>（1）获取</w:t>
      </w:r>
      <w:r>
        <w:rPr>
          <w:rFonts w:hint="eastAsia" w:ascii="Times New Roman" w:hAnsi="Times New Roman" w:eastAsia="宋体" w:cs="Times New Roman"/>
          <w:color w:val="auto"/>
          <w:szCs w:val="21"/>
        </w:rPr>
        <w:t>征集</w:t>
      </w:r>
      <w:r>
        <w:rPr>
          <w:rFonts w:ascii="Times New Roman" w:hAnsi="Times New Roman" w:eastAsia="宋体" w:cs="Times New Roman"/>
          <w:color w:val="auto"/>
          <w:szCs w:val="21"/>
        </w:rPr>
        <w:t>文件时间：</w:t>
      </w:r>
      <w:r>
        <w:rPr>
          <w:rFonts w:hint="eastAsia" w:ascii="Times New Roman" w:hAnsi="Times New Roman" w:eastAsia="宋体" w:cs="Times New Roman"/>
          <w:color w:val="auto"/>
          <w:szCs w:val="21"/>
        </w:rPr>
        <w:t>2021年</w:t>
      </w:r>
      <w:r>
        <w:rPr>
          <w:rFonts w:hint="eastAsia" w:ascii="Times New Roman" w:hAnsi="Times New Roman" w:eastAsia="宋体" w:cs="Times New Roman"/>
          <w:color w:val="auto"/>
          <w:szCs w:val="21"/>
          <w:lang w:val="en-US" w:eastAsia="zh-CN"/>
        </w:rPr>
        <w:t>11</w:t>
      </w:r>
      <w:r>
        <w:rPr>
          <w:rFonts w:hint="eastAsia" w:ascii="Times New Roman" w:hAnsi="Times New Roman" w:eastAsia="宋体" w:cs="Times New Roman"/>
          <w:color w:val="auto"/>
          <w:szCs w:val="21"/>
        </w:rPr>
        <w:t>月</w:t>
      </w:r>
      <w:r>
        <w:rPr>
          <w:rFonts w:hint="eastAsia" w:ascii="Times New Roman" w:hAnsi="Times New Roman" w:eastAsia="宋体" w:cs="Times New Roman"/>
          <w:color w:val="auto"/>
          <w:szCs w:val="21"/>
          <w:lang w:val="en-US" w:eastAsia="zh-CN"/>
        </w:rPr>
        <w:t>15</w:t>
      </w:r>
      <w:r>
        <w:rPr>
          <w:rFonts w:hint="eastAsia" w:ascii="Times New Roman" w:hAnsi="Times New Roman" w:eastAsia="宋体" w:cs="Times New Roman"/>
          <w:color w:val="auto"/>
          <w:szCs w:val="21"/>
        </w:rPr>
        <w:t>日至2021年</w:t>
      </w:r>
      <w:r>
        <w:rPr>
          <w:rFonts w:hint="eastAsia" w:ascii="Times New Roman" w:hAnsi="Times New Roman" w:eastAsia="宋体" w:cs="Times New Roman"/>
          <w:color w:val="auto"/>
          <w:szCs w:val="21"/>
          <w:lang w:val="en-US" w:eastAsia="zh-CN"/>
        </w:rPr>
        <w:t>12</w:t>
      </w:r>
      <w:r>
        <w:rPr>
          <w:rFonts w:hint="eastAsia" w:ascii="Times New Roman" w:hAnsi="Times New Roman" w:eastAsia="宋体" w:cs="Times New Roman"/>
          <w:color w:val="auto"/>
          <w:szCs w:val="21"/>
        </w:rPr>
        <w:t>月</w:t>
      </w:r>
      <w:r>
        <w:rPr>
          <w:rFonts w:hint="eastAsia" w:ascii="Times New Roman" w:hAnsi="Times New Roman" w:eastAsia="宋体" w:cs="Times New Roman"/>
          <w:color w:val="auto"/>
          <w:szCs w:val="21"/>
          <w:lang w:val="en-US" w:eastAsia="zh-CN"/>
        </w:rPr>
        <w:t>6</w:t>
      </w:r>
      <w:r>
        <w:rPr>
          <w:rFonts w:hint="eastAsia" w:ascii="Times New Roman" w:hAnsi="Times New Roman" w:eastAsia="宋体" w:cs="Times New Roman"/>
          <w:color w:val="auto"/>
          <w:szCs w:val="21"/>
        </w:rPr>
        <w:t>日</w:t>
      </w:r>
      <w:r>
        <w:rPr>
          <w:rFonts w:ascii="Times New Roman" w:hAnsi="Times New Roman" w:eastAsia="宋体" w:cs="Times New Roman"/>
          <w:color w:val="auto"/>
          <w:szCs w:val="21"/>
        </w:rPr>
        <w:t>。</w:t>
      </w:r>
    </w:p>
    <w:p>
      <w:pPr>
        <w:spacing w:line="400" w:lineRule="exact"/>
        <w:ind w:firstLine="424" w:firstLineChars="202"/>
        <w:rPr>
          <w:rFonts w:ascii="Times New Roman" w:hAnsi="Times New Roman" w:eastAsia="宋体" w:cs="Times New Roman"/>
          <w:color w:val="auto"/>
          <w:szCs w:val="21"/>
        </w:rPr>
      </w:pPr>
      <w:r>
        <w:rPr>
          <w:rFonts w:ascii="Times New Roman" w:hAnsi="Times New Roman" w:eastAsia="宋体" w:cs="Times New Roman"/>
          <w:color w:val="auto"/>
          <w:szCs w:val="21"/>
        </w:rPr>
        <w:t>（2）获取征集文件方式：报名人</w:t>
      </w:r>
      <w:r>
        <w:rPr>
          <w:rFonts w:hint="eastAsia" w:ascii="Times New Roman" w:hAnsi="Times New Roman" w:eastAsia="宋体" w:cs="Times New Roman"/>
          <w:color w:val="auto"/>
          <w:szCs w:val="21"/>
        </w:rPr>
        <w:t>直接在</w:t>
      </w:r>
      <w:r>
        <w:rPr>
          <w:rFonts w:ascii="Times New Roman" w:hAnsi="Times New Roman" w:eastAsia="宋体" w:cs="Times New Roman"/>
          <w:color w:val="auto"/>
          <w:szCs w:val="21"/>
        </w:rPr>
        <w:t>网上下载征集文件</w:t>
      </w:r>
      <w:r>
        <w:rPr>
          <w:rFonts w:hint="eastAsia" w:ascii="Times New Roman" w:hAnsi="Times New Roman" w:eastAsia="宋体" w:cs="Times New Roman"/>
          <w:color w:val="auto"/>
          <w:szCs w:val="21"/>
        </w:rPr>
        <w:t>。</w:t>
      </w:r>
    </w:p>
    <w:p>
      <w:pPr>
        <w:spacing w:line="400" w:lineRule="exact"/>
        <w:ind w:firstLine="424" w:firstLineChars="202"/>
        <w:rPr>
          <w:rFonts w:ascii="Times New Roman" w:hAnsi="Times New Roman" w:eastAsia="宋体" w:cs="Times New Roman"/>
          <w:color w:val="auto"/>
          <w:szCs w:val="21"/>
        </w:rPr>
      </w:pPr>
      <w:r>
        <w:rPr>
          <w:rFonts w:hint="eastAsia" w:ascii="Times New Roman" w:hAnsi="Times New Roman" w:eastAsia="宋体" w:cs="Times New Roman"/>
          <w:color w:val="auto"/>
          <w:szCs w:val="21"/>
        </w:rPr>
        <w:t>8</w:t>
      </w:r>
      <w:r>
        <w:rPr>
          <w:rFonts w:ascii="Times New Roman" w:hAnsi="Times New Roman" w:eastAsia="宋体" w:cs="Times New Roman"/>
          <w:color w:val="auto"/>
          <w:szCs w:val="21"/>
        </w:rPr>
        <w:t>、报</w:t>
      </w:r>
      <w:r>
        <w:rPr>
          <w:rFonts w:hint="eastAsia" w:ascii="Times New Roman" w:hAnsi="Times New Roman" w:eastAsia="宋体" w:cs="Times New Roman"/>
          <w:color w:val="auto"/>
          <w:szCs w:val="21"/>
        </w:rPr>
        <w:t>名</w:t>
      </w:r>
      <w:r>
        <w:rPr>
          <w:rFonts w:ascii="Times New Roman" w:hAnsi="Times New Roman" w:eastAsia="宋体" w:cs="Times New Roman"/>
          <w:color w:val="auto"/>
          <w:szCs w:val="21"/>
        </w:rPr>
        <w:t>文件的递交时间、递交截止时间和递交地点：</w:t>
      </w:r>
    </w:p>
    <w:p>
      <w:pPr>
        <w:spacing w:line="400" w:lineRule="exact"/>
        <w:ind w:firstLine="424" w:firstLineChars="202"/>
        <w:rPr>
          <w:rFonts w:ascii="Times New Roman" w:hAnsi="Times New Roman" w:eastAsia="宋体" w:cs="Times New Roman"/>
          <w:color w:val="auto"/>
          <w:szCs w:val="21"/>
        </w:rPr>
      </w:pPr>
      <w:r>
        <w:rPr>
          <w:rFonts w:ascii="Times New Roman" w:hAnsi="Times New Roman" w:eastAsia="宋体" w:cs="Times New Roman"/>
          <w:color w:val="auto"/>
          <w:szCs w:val="21"/>
        </w:rPr>
        <w:t>（1）递交时间：</w:t>
      </w:r>
      <w:r>
        <w:rPr>
          <w:rFonts w:hint="eastAsia" w:ascii="Times New Roman" w:hAnsi="Times New Roman" w:eastAsia="宋体" w:cs="Times New Roman"/>
          <w:color w:val="auto"/>
          <w:szCs w:val="21"/>
        </w:rPr>
        <w:t>2021年</w:t>
      </w:r>
      <w:r>
        <w:rPr>
          <w:rFonts w:hint="eastAsia" w:ascii="Times New Roman" w:hAnsi="Times New Roman" w:eastAsia="宋体" w:cs="Times New Roman"/>
          <w:color w:val="auto"/>
          <w:szCs w:val="21"/>
          <w:lang w:val="en-US" w:eastAsia="zh-CN"/>
        </w:rPr>
        <w:t>11</w:t>
      </w:r>
      <w:r>
        <w:rPr>
          <w:rFonts w:hint="eastAsia" w:ascii="Times New Roman" w:hAnsi="Times New Roman" w:eastAsia="宋体" w:cs="Times New Roman"/>
          <w:color w:val="auto"/>
          <w:szCs w:val="21"/>
        </w:rPr>
        <w:t>月</w:t>
      </w:r>
      <w:r>
        <w:rPr>
          <w:rFonts w:hint="eastAsia" w:ascii="Times New Roman" w:hAnsi="Times New Roman" w:eastAsia="宋体" w:cs="Times New Roman"/>
          <w:color w:val="auto"/>
          <w:szCs w:val="21"/>
          <w:lang w:val="en-US" w:eastAsia="zh-CN"/>
        </w:rPr>
        <w:t>29</w:t>
      </w:r>
      <w:r>
        <w:rPr>
          <w:rFonts w:hint="eastAsia" w:ascii="Times New Roman" w:hAnsi="Times New Roman" w:eastAsia="宋体" w:cs="Times New Roman"/>
          <w:color w:val="auto"/>
          <w:szCs w:val="21"/>
        </w:rPr>
        <w:t>日8:30-17:30至2021年</w:t>
      </w:r>
      <w:r>
        <w:rPr>
          <w:rFonts w:hint="eastAsia" w:ascii="Times New Roman" w:hAnsi="Times New Roman" w:eastAsia="宋体" w:cs="Times New Roman"/>
          <w:color w:val="auto"/>
          <w:szCs w:val="21"/>
          <w:lang w:val="en-US" w:eastAsia="zh-CN"/>
        </w:rPr>
        <w:t>12</w:t>
      </w:r>
      <w:r>
        <w:rPr>
          <w:rFonts w:hint="eastAsia" w:ascii="Times New Roman" w:hAnsi="Times New Roman" w:eastAsia="宋体" w:cs="Times New Roman"/>
          <w:color w:val="auto"/>
          <w:szCs w:val="21"/>
        </w:rPr>
        <w:t>月</w:t>
      </w:r>
      <w:r>
        <w:rPr>
          <w:rFonts w:hint="eastAsia" w:ascii="Times New Roman" w:hAnsi="Times New Roman" w:eastAsia="宋体" w:cs="Times New Roman"/>
          <w:color w:val="auto"/>
          <w:szCs w:val="21"/>
          <w:lang w:val="en-US" w:eastAsia="zh-CN"/>
        </w:rPr>
        <w:t>6</w:t>
      </w:r>
      <w:r>
        <w:rPr>
          <w:rFonts w:hint="eastAsia" w:ascii="Times New Roman" w:hAnsi="Times New Roman" w:eastAsia="宋体" w:cs="Times New Roman"/>
          <w:color w:val="auto"/>
          <w:szCs w:val="21"/>
        </w:rPr>
        <w:t>日8:30-17:30</w:t>
      </w:r>
      <w:r>
        <w:rPr>
          <w:rFonts w:ascii="Times New Roman" w:hAnsi="Times New Roman" w:eastAsia="宋体" w:cs="Times New Roman"/>
          <w:b/>
          <w:bCs/>
          <w:color w:val="auto"/>
          <w:szCs w:val="21"/>
        </w:rPr>
        <w:t>；</w:t>
      </w:r>
    </w:p>
    <w:p>
      <w:pPr>
        <w:spacing w:line="400" w:lineRule="exact"/>
        <w:ind w:firstLine="424" w:firstLineChars="202"/>
        <w:rPr>
          <w:rFonts w:ascii="Times New Roman" w:hAnsi="Times New Roman" w:eastAsia="宋体" w:cs="Times New Roman"/>
          <w:color w:val="auto"/>
          <w:szCs w:val="21"/>
        </w:rPr>
      </w:pPr>
      <w:r>
        <w:rPr>
          <w:rFonts w:ascii="Times New Roman" w:hAnsi="Times New Roman" w:eastAsia="宋体" w:cs="Times New Roman"/>
          <w:color w:val="auto"/>
          <w:szCs w:val="21"/>
        </w:rPr>
        <w:t>（2）递交地点：</w:t>
      </w:r>
      <w:r>
        <w:rPr>
          <w:rFonts w:hint="eastAsia" w:ascii="Times New Roman" w:hAnsi="Times New Roman" w:eastAsia="宋体" w:cs="Times New Roman"/>
          <w:color w:val="auto"/>
          <w:szCs w:val="21"/>
        </w:rPr>
        <w:t>东莞市东城街道东城运河路5号</w:t>
      </w:r>
      <w:r>
        <w:rPr>
          <w:rFonts w:ascii="Times New Roman" w:hAnsi="Times New Roman" w:eastAsia="宋体" w:cs="Times New Roman"/>
          <w:color w:val="auto"/>
          <w:szCs w:val="21"/>
        </w:rPr>
        <w:t>东莞市水务集团管网有限公司</w:t>
      </w:r>
      <w:r>
        <w:rPr>
          <w:rFonts w:hint="eastAsia" w:ascii="Times New Roman" w:hAnsi="Times New Roman" w:eastAsia="宋体" w:cs="Times New Roman"/>
          <w:color w:val="auto"/>
          <w:szCs w:val="21"/>
        </w:rPr>
        <w:t>3</w:t>
      </w:r>
      <w:r>
        <w:rPr>
          <w:rFonts w:ascii="Times New Roman" w:hAnsi="Times New Roman" w:eastAsia="宋体" w:cs="Times New Roman"/>
          <w:color w:val="auto"/>
          <w:szCs w:val="21"/>
        </w:rPr>
        <w:t>13</w:t>
      </w:r>
      <w:r>
        <w:rPr>
          <w:rFonts w:hint="eastAsia" w:ascii="Times New Roman" w:hAnsi="Times New Roman" w:eastAsia="宋体" w:cs="Times New Roman"/>
          <w:color w:val="auto"/>
          <w:szCs w:val="21"/>
        </w:rPr>
        <w:t>室</w:t>
      </w:r>
      <w:r>
        <w:rPr>
          <w:rFonts w:ascii="Times New Roman" w:hAnsi="Times New Roman" w:eastAsia="宋体" w:cs="Times New Roman"/>
          <w:color w:val="auto"/>
          <w:szCs w:val="21"/>
        </w:rPr>
        <w:t>。</w:t>
      </w:r>
    </w:p>
    <w:p>
      <w:pPr>
        <w:spacing w:line="400" w:lineRule="exact"/>
        <w:ind w:firstLine="424" w:firstLineChars="202"/>
        <w:rPr>
          <w:rFonts w:ascii="Times New Roman" w:hAnsi="Times New Roman" w:eastAsia="宋体" w:cs="Times New Roman"/>
          <w:color w:val="auto"/>
          <w:szCs w:val="21"/>
        </w:rPr>
      </w:pPr>
      <w:r>
        <w:rPr>
          <w:rFonts w:ascii="Times New Roman" w:hAnsi="Times New Roman" w:eastAsia="宋体" w:cs="Times New Roman"/>
          <w:color w:val="auto"/>
          <w:szCs w:val="21"/>
        </w:rPr>
        <w:t>（3）</w:t>
      </w:r>
      <w:r>
        <w:rPr>
          <w:rFonts w:hint="eastAsia" w:ascii="Times New Roman" w:hAnsi="Times New Roman" w:eastAsia="宋体" w:cs="Times New Roman"/>
          <w:color w:val="auto"/>
          <w:szCs w:val="21"/>
        </w:rPr>
        <w:t>递交截止时间</w:t>
      </w:r>
      <w:r>
        <w:rPr>
          <w:rFonts w:ascii="Times New Roman" w:hAnsi="Times New Roman" w:eastAsia="宋体" w:cs="Times New Roman"/>
          <w:color w:val="auto"/>
          <w:szCs w:val="21"/>
        </w:rPr>
        <w:t>后，</w:t>
      </w:r>
      <w:r>
        <w:rPr>
          <w:rFonts w:hint="eastAsia" w:ascii="Times New Roman" w:hAnsi="Times New Roman" w:eastAsia="宋体" w:cs="Times New Roman"/>
          <w:color w:val="auto"/>
          <w:szCs w:val="21"/>
        </w:rPr>
        <w:t>征集人可视情况延长征集时间。</w:t>
      </w:r>
    </w:p>
    <w:p>
      <w:pPr>
        <w:spacing w:line="400" w:lineRule="exact"/>
        <w:ind w:firstLine="424" w:firstLineChars="202"/>
        <w:rPr>
          <w:rFonts w:ascii="Times New Roman" w:hAnsi="Times New Roman" w:eastAsia="宋体" w:cs="Times New Roman"/>
          <w:color w:val="auto"/>
          <w:szCs w:val="21"/>
        </w:rPr>
      </w:pPr>
      <w:r>
        <w:rPr>
          <w:rFonts w:hint="eastAsia" w:ascii="Times New Roman" w:hAnsi="Times New Roman" w:eastAsia="宋体" w:cs="Times New Roman"/>
          <w:color w:val="auto"/>
          <w:szCs w:val="21"/>
        </w:rPr>
        <w:t>9</w:t>
      </w:r>
      <w:r>
        <w:rPr>
          <w:rFonts w:ascii="Times New Roman" w:hAnsi="Times New Roman" w:eastAsia="宋体" w:cs="Times New Roman"/>
          <w:color w:val="auto"/>
          <w:szCs w:val="21"/>
        </w:rPr>
        <w:t>、报</w:t>
      </w:r>
      <w:r>
        <w:rPr>
          <w:rFonts w:hint="eastAsia" w:ascii="Times New Roman" w:hAnsi="Times New Roman" w:eastAsia="宋体" w:cs="Times New Roman"/>
          <w:color w:val="auto"/>
          <w:szCs w:val="21"/>
        </w:rPr>
        <w:t>名</w:t>
      </w:r>
      <w:r>
        <w:rPr>
          <w:rFonts w:ascii="Times New Roman" w:hAnsi="Times New Roman" w:eastAsia="宋体" w:cs="Times New Roman"/>
          <w:color w:val="auto"/>
          <w:szCs w:val="21"/>
        </w:rPr>
        <w:t>人</w:t>
      </w:r>
      <w:r>
        <w:rPr>
          <w:rFonts w:hint="eastAsia" w:ascii="Times New Roman" w:hAnsi="Times New Roman" w:eastAsia="宋体" w:cs="Times New Roman"/>
          <w:color w:val="auto"/>
          <w:szCs w:val="21"/>
        </w:rPr>
        <w:t>应承担</w:t>
      </w:r>
      <w:r>
        <w:rPr>
          <w:rFonts w:ascii="Times New Roman" w:hAnsi="Times New Roman" w:eastAsia="宋体" w:cs="Times New Roman"/>
          <w:color w:val="auto"/>
          <w:szCs w:val="21"/>
        </w:rPr>
        <w:t>报</w:t>
      </w:r>
      <w:r>
        <w:rPr>
          <w:rFonts w:hint="eastAsia" w:ascii="Times New Roman" w:hAnsi="Times New Roman" w:eastAsia="宋体" w:cs="Times New Roman"/>
          <w:color w:val="auto"/>
          <w:szCs w:val="21"/>
        </w:rPr>
        <w:t>名</w:t>
      </w:r>
      <w:r>
        <w:rPr>
          <w:rFonts w:ascii="Times New Roman" w:hAnsi="Times New Roman" w:eastAsia="宋体" w:cs="Times New Roman"/>
          <w:color w:val="auto"/>
          <w:szCs w:val="21"/>
        </w:rPr>
        <w:t>文件和递交报</w:t>
      </w:r>
      <w:r>
        <w:rPr>
          <w:rFonts w:hint="eastAsia" w:ascii="Times New Roman" w:hAnsi="Times New Roman" w:eastAsia="宋体" w:cs="Times New Roman"/>
          <w:color w:val="auto"/>
          <w:szCs w:val="21"/>
        </w:rPr>
        <w:t>名</w:t>
      </w:r>
      <w:r>
        <w:rPr>
          <w:rFonts w:ascii="Times New Roman" w:hAnsi="Times New Roman" w:eastAsia="宋体" w:cs="Times New Roman"/>
          <w:color w:val="auto"/>
          <w:szCs w:val="21"/>
        </w:rPr>
        <w:t>文件以及参加本次</w:t>
      </w:r>
      <w:r>
        <w:rPr>
          <w:rFonts w:hint="eastAsia" w:ascii="Times New Roman" w:hAnsi="Times New Roman" w:eastAsia="宋体" w:cs="Times New Roman"/>
          <w:color w:val="auto"/>
          <w:szCs w:val="21"/>
        </w:rPr>
        <w:t>报名</w:t>
      </w:r>
      <w:r>
        <w:rPr>
          <w:rFonts w:ascii="Times New Roman" w:hAnsi="Times New Roman" w:eastAsia="宋体" w:cs="Times New Roman"/>
          <w:color w:val="auto"/>
          <w:szCs w:val="21"/>
        </w:rPr>
        <w:t>活动所发生的任何成本或费用。</w:t>
      </w:r>
    </w:p>
    <w:p>
      <w:pPr>
        <w:spacing w:line="400" w:lineRule="exact"/>
        <w:ind w:firstLine="424" w:firstLineChars="202"/>
        <w:rPr>
          <w:rFonts w:ascii="Times New Roman" w:hAnsi="Times New Roman" w:eastAsia="宋体" w:cs="Times New Roman"/>
          <w:color w:val="auto"/>
          <w:szCs w:val="21"/>
        </w:rPr>
      </w:pPr>
      <w:r>
        <w:rPr>
          <w:rFonts w:hint="eastAsia" w:ascii="Times New Roman" w:hAnsi="Times New Roman" w:eastAsia="宋体" w:cs="Times New Roman"/>
          <w:color w:val="auto"/>
          <w:szCs w:val="21"/>
        </w:rPr>
        <w:t>10</w:t>
      </w:r>
      <w:r>
        <w:rPr>
          <w:rFonts w:ascii="Times New Roman" w:hAnsi="Times New Roman" w:eastAsia="宋体" w:cs="Times New Roman"/>
          <w:color w:val="auto"/>
          <w:szCs w:val="21"/>
        </w:rPr>
        <w:t>、</w:t>
      </w:r>
      <w:r>
        <w:rPr>
          <w:rFonts w:hint="eastAsia" w:ascii="Times New Roman" w:hAnsi="Times New Roman" w:eastAsia="宋体" w:cs="Times New Roman"/>
          <w:color w:val="auto"/>
          <w:szCs w:val="21"/>
        </w:rPr>
        <w:t>征集</w:t>
      </w:r>
      <w:r>
        <w:rPr>
          <w:rFonts w:ascii="Times New Roman" w:hAnsi="Times New Roman" w:eastAsia="宋体" w:cs="Times New Roman"/>
          <w:color w:val="auto"/>
          <w:szCs w:val="21"/>
        </w:rPr>
        <w:t>人联系方式</w:t>
      </w:r>
    </w:p>
    <w:p>
      <w:pPr>
        <w:spacing w:line="400" w:lineRule="exact"/>
        <w:ind w:firstLine="424" w:firstLineChars="202"/>
        <w:rPr>
          <w:rFonts w:ascii="Times New Roman" w:hAnsi="Times New Roman" w:eastAsia="宋体" w:cs="Times New Roman"/>
          <w:color w:val="auto"/>
          <w:szCs w:val="21"/>
        </w:rPr>
      </w:pPr>
      <w:r>
        <w:rPr>
          <w:rFonts w:ascii="Times New Roman" w:hAnsi="Times New Roman" w:eastAsia="宋体" w:cs="Times New Roman"/>
          <w:color w:val="auto"/>
          <w:szCs w:val="21"/>
        </w:rPr>
        <w:t>联系人：</w:t>
      </w:r>
      <w:r>
        <w:rPr>
          <w:rFonts w:hint="eastAsia" w:ascii="Times New Roman" w:hAnsi="Times New Roman" w:eastAsia="宋体" w:cs="Times New Roman"/>
          <w:color w:val="auto"/>
          <w:szCs w:val="21"/>
        </w:rPr>
        <w:t xml:space="preserve">陈工        </w:t>
      </w:r>
      <w:r>
        <w:rPr>
          <w:rFonts w:ascii="Times New Roman" w:hAnsi="Times New Roman" w:eastAsia="宋体" w:cs="Times New Roman"/>
          <w:color w:val="auto"/>
          <w:szCs w:val="21"/>
        </w:rPr>
        <w:t>电话：</w:t>
      </w:r>
      <w:r>
        <w:rPr>
          <w:rFonts w:hint="eastAsia" w:ascii="Times New Roman" w:hAnsi="Times New Roman" w:eastAsia="宋体" w:cs="Times New Roman"/>
          <w:color w:val="auto"/>
          <w:szCs w:val="21"/>
        </w:rPr>
        <w:t>0769-22001387</w:t>
      </w:r>
    </w:p>
    <w:p>
      <w:pPr>
        <w:spacing w:line="400" w:lineRule="exact"/>
        <w:ind w:firstLine="424" w:firstLineChars="202"/>
        <w:rPr>
          <w:rFonts w:ascii="Times New Roman" w:hAnsi="Times New Roman" w:eastAsia="宋体" w:cs="Times New Roman"/>
          <w:color w:val="auto"/>
          <w:szCs w:val="21"/>
        </w:rPr>
      </w:pPr>
      <w:r>
        <w:rPr>
          <w:rFonts w:ascii="Times New Roman" w:hAnsi="Times New Roman" w:eastAsia="宋体" w:cs="Times New Roman"/>
          <w:color w:val="auto"/>
          <w:szCs w:val="21"/>
        </w:rPr>
        <w:t>地址：</w:t>
      </w:r>
      <w:r>
        <w:rPr>
          <w:rFonts w:hint="eastAsia" w:ascii="Times New Roman" w:hAnsi="Times New Roman" w:eastAsia="宋体" w:cs="Times New Roman"/>
          <w:color w:val="auto"/>
          <w:szCs w:val="21"/>
        </w:rPr>
        <w:t>东莞市东城街道东城运河路5</w:t>
      </w:r>
      <w:r>
        <w:rPr>
          <w:rFonts w:ascii="Times New Roman" w:hAnsi="Times New Roman" w:eastAsia="宋体" w:cs="Times New Roman"/>
          <w:color w:val="auto"/>
          <w:szCs w:val="21"/>
        </w:rPr>
        <w:t>号（大王洲桥东侧</w:t>
      </w:r>
      <w:r>
        <w:rPr>
          <w:rFonts w:hint="eastAsia" w:ascii="Times New Roman" w:hAnsi="Times New Roman" w:eastAsia="宋体" w:cs="Times New Roman"/>
          <w:color w:val="auto"/>
          <w:szCs w:val="21"/>
        </w:rPr>
        <w:t>东莞市水务集团管网有限公司</w:t>
      </w:r>
      <w:r>
        <w:rPr>
          <w:rFonts w:ascii="Times New Roman" w:hAnsi="Times New Roman" w:eastAsia="宋体" w:cs="Times New Roman"/>
          <w:color w:val="auto"/>
          <w:szCs w:val="21"/>
        </w:rPr>
        <w:t>）</w:t>
      </w:r>
      <w:r>
        <w:rPr>
          <w:rFonts w:hint="eastAsia" w:ascii="Times New Roman" w:hAnsi="Times New Roman" w:eastAsia="宋体" w:cs="Times New Roman"/>
          <w:color w:val="auto"/>
          <w:szCs w:val="21"/>
        </w:rPr>
        <w:t>。</w:t>
      </w:r>
    </w:p>
    <w:p>
      <w:pPr>
        <w:pStyle w:val="3"/>
        <w:rPr>
          <w:color w:val="auto"/>
        </w:rPr>
      </w:pPr>
    </w:p>
    <w:p>
      <w:pPr>
        <w:spacing w:line="400" w:lineRule="exact"/>
        <w:ind w:firstLine="5250" w:firstLineChars="2500"/>
        <w:rPr>
          <w:rFonts w:ascii="Times New Roman" w:hAnsi="Times New Roman" w:eastAsia="宋体" w:cs="Times New Roman"/>
          <w:color w:val="auto"/>
          <w:szCs w:val="21"/>
        </w:rPr>
      </w:pPr>
      <w:r>
        <w:rPr>
          <w:rFonts w:hint="eastAsia" w:ascii="Times New Roman" w:hAnsi="Times New Roman" w:eastAsia="宋体" w:cs="Times New Roman"/>
          <w:color w:val="auto"/>
          <w:szCs w:val="21"/>
        </w:rPr>
        <w:t>东莞市水务集团管网有限公司</w:t>
      </w:r>
    </w:p>
    <w:p>
      <w:pPr>
        <w:spacing w:line="400" w:lineRule="exact"/>
        <w:ind w:firstLine="5880" w:firstLineChars="2800"/>
        <w:rPr>
          <w:rFonts w:ascii="Times New Roman" w:hAnsi="Times New Roman" w:eastAsia="宋体" w:cs="Times New Roman"/>
          <w:color w:val="auto"/>
          <w:szCs w:val="21"/>
        </w:rPr>
      </w:pPr>
      <w:r>
        <w:rPr>
          <w:rFonts w:ascii="Times New Roman" w:hAnsi="Times New Roman" w:eastAsia="宋体" w:cs="Times New Roman"/>
          <w:color w:val="auto"/>
          <w:szCs w:val="21"/>
        </w:rPr>
        <w:t>20</w:t>
      </w:r>
      <w:r>
        <w:rPr>
          <w:rFonts w:hint="eastAsia" w:ascii="Times New Roman" w:hAnsi="Times New Roman" w:eastAsia="宋体" w:cs="Times New Roman"/>
          <w:color w:val="auto"/>
          <w:szCs w:val="21"/>
        </w:rPr>
        <w:t>21</w:t>
      </w:r>
      <w:r>
        <w:rPr>
          <w:rFonts w:ascii="Times New Roman" w:hAnsi="Times New Roman" w:eastAsia="宋体" w:cs="Times New Roman"/>
          <w:color w:val="auto"/>
          <w:szCs w:val="21"/>
        </w:rPr>
        <w:t>年</w:t>
      </w:r>
      <w:r>
        <w:rPr>
          <w:rFonts w:hint="eastAsia" w:ascii="Times New Roman" w:hAnsi="Times New Roman" w:eastAsia="宋体" w:cs="Times New Roman"/>
          <w:color w:val="auto"/>
          <w:szCs w:val="21"/>
          <w:lang w:val="en-US" w:eastAsia="zh-CN"/>
        </w:rPr>
        <w:t>11</w:t>
      </w:r>
      <w:r>
        <w:rPr>
          <w:rFonts w:ascii="Times New Roman" w:hAnsi="Times New Roman" w:eastAsia="宋体" w:cs="Times New Roman"/>
          <w:color w:val="auto"/>
          <w:szCs w:val="21"/>
        </w:rPr>
        <w:t>月</w:t>
      </w:r>
      <w:r>
        <w:rPr>
          <w:rFonts w:hint="eastAsia" w:ascii="Times New Roman" w:hAnsi="Times New Roman" w:eastAsia="宋体" w:cs="Times New Roman"/>
          <w:color w:val="auto"/>
          <w:szCs w:val="21"/>
          <w:lang w:val="en-US" w:eastAsia="zh-CN"/>
        </w:rPr>
        <w:t>15</w:t>
      </w:r>
      <w:r>
        <w:rPr>
          <w:rFonts w:ascii="Times New Roman" w:hAnsi="Times New Roman" w:eastAsia="宋体" w:cs="Times New Roman"/>
          <w:color w:val="auto"/>
          <w:szCs w:val="21"/>
        </w:rPr>
        <w:t>日</w:t>
      </w:r>
    </w:p>
    <w:p>
      <w:pPr>
        <w:rPr>
          <w:rFonts w:ascii="Times New Roman" w:hAnsi="Times New Roman" w:cs="Times New Roman"/>
          <w:color w:val="auto"/>
        </w:rPr>
      </w:pPr>
      <w:bookmarkStart w:id="3" w:name="_Toc54190057"/>
      <w:bookmarkStart w:id="4" w:name="_Toc22139"/>
      <w:r>
        <w:rPr>
          <w:rFonts w:ascii="Times New Roman" w:hAnsi="Times New Roman" w:cs="Times New Roman"/>
          <w:color w:val="auto"/>
        </w:rPr>
        <w:br w:type="page"/>
      </w:r>
    </w:p>
    <w:p>
      <w:pPr>
        <w:pStyle w:val="4"/>
        <w:rPr>
          <w:rFonts w:ascii="Times New Roman" w:hAnsi="Times New Roman" w:cs="Times New Roman"/>
          <w:color w:val="auto"/>
        </w:rPr>
      </w:pPr>
      <w:r>
        <w:rPr>
          <w:rFonts w:ascii="Times New Roman" w:hAnsi="Times New Roman" w:cs="Times New Roman"/>
          <w:color w:val="auto"/>
        </w:rPr>
        <w:t>第二部分 报</w:t>
      </w:r>
      <w:r>
        <w:rPr>
          <w:rFonts w:hint="eastAsia" w:ascii="Times New Roman" w:hAnsi="Times New Roman" w:cs="Times New Roman"/>
          <w:color w:val="auto"/>
        </w:rPr>
        <w:t>名</w:t>
      </w:r>
      <w:r>
        <w:rPr>
          <w:rFonts w:ascii="Times New Roman" w:hAnsi="Times New Roman" w:cs="Times New Roman"/>
          <w:color w:val="auto"/>
        </w:rPr>
        <w:t>人须知</w:t>
      </w:r>
      <w:bookmarkEnd w:id="3"/>
      <w:bookmarkEnd w:id="4"/>
    </w:p>
    <w:p>
      <w:pPr>
        <w:tabs>
          <w:tab w:val="left" w:pos="567"/>
        </w:tabs>
        <w:autoSpaceDE w:val="0"/>
        <w:autoSpaceDN w:val="0"/>
        <w:adjustRightInd w:val="0"/>
        <w:spacing w:line="360" w:lineRule="auto"/>
        <w:ind w:left="496" w:leftChars="202" w:hanging="72" w:hangingChars="34"/>
        <w:outlineLvl w:val="2"/>
        <w:rPr>
          <w:rFonts w:ascii="Times New Roman" w:hAnsi="Times New Roman" w:eastAsia="宋体" w:cs="Times New Roman"/>
          <w:b/>
          <w:bCs/>
          <w:color w:val="auto"/>
          <w:szCs w:val="21"/>
        </w:rPr>
      </w:pPr>
      <w:r>
        <w:rPr>
          <w:rFonts w:ascii="Times New Roman" w:hAnsi="Times New Roman" w:eastAsia="宋体" w:cs="Times New Roman"/>
          <w:b/>
          <w:bCs/>
          <w:color w:val="auto"/>
          <w:szCs w:val="21"/>
        </w:rPr>
        <w:t>一、说明</w:t>
      </w:r>
    </w:p>
    <w:p>
      <w:pPr>
        <w:pStyle w:val="3"/>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1.1本项目资金来源：自筹资金。</w:t>
      </w:r>
    </w:p>
    <w:p>
      <w:pPr>
        <w:pStyle w:val="3"/>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1.2定义</w:t>
      </w:r>
    </w:p>
    <w:p>
      <w:pPr>
        <w:pStyle w:val="3"/>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（1）</w:t>
      </w:r>
      <w:r>
        <w:rPr>
          <w:rFonts w:hint="eastAsia" w:ascii="Times New Roman" w:hAnsi="Times New Roman" w:eastAsia="宋体" w:cs="Times New Roman"/>
          <w:color w:val="auto"/>
          <w:szCs w:val="21"/>
        </w:rPr>
        <w:t>征集</w:t>
      </w:r>
      <w:r>
        <w:rPr>
          <w:rFonts w:ascii="Times New Roman" w:hAnsi="Times New Roman" w:eastAsia="宋体" w:cs="Times New Roman"/>
          <w:color w:val="auto"/>
          <w:szCs w:val="21"/>
        </w:rPr>
        <w:t>人：</w:t>
      </w:r>
      <w:r>
        <w:rPr>
          <w:rFonts w:hint="eastAsia" w:ascii="Times New Roman" w:hAnsi="Times New Roman" w:eastAsia="宋体" w:cs="Times New Roman"/>
          <w:color w:val="auto"/>
          <w:szCs w:val="21"/>
        </w:rPr>
        <w:t>东莞市水务集团管网有限公司</w:t>
      </w:r>
      <w:r>
        <w:rPr>
          <w:rFonts w:ascii="Times New Roman" w:hAnsi="Times New Roman" w:eastAsia="宋体" w:cs="Times New Roman"/>
          <w:color w:val="auto"/>
          <w:szCs w:val="21"/>
        </w:rPr>
        <w:t>。</w:t>
      </w:r>
    </w:p>
    <w:p>
      <w:pPr>
        <w:pStyle w:val="3"/>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（2）报</w:t>
      </w:r>
      <w:r>
        <w:rPr>
          <w:rFonts w:hint="eastAsia" w:ascii="Times New Roman" w:hAnsi="Times New Roman" w:eastAsia="宋体" w:cs="Times New Roman"/>
          <w:color w:val="auto"/>
          <w:szCs w:val="21"/>
        </w:rPr>
        <w:t>名</w:t>
      </w:r>
      <w:r>
        <w:rPr>
          <w:rFonts w:ascii="Times New Roman" w:hAnsi="Times New Roman" w:eastAsia="宋体" w:cs="Times New Roman"/>
          <w:color w:val="auto"/>
          <w:szCs w:val="21"/>
        </w:rPr>
        <w:t>人：指提交报</w:t>
      </w:r>
      <w:r>
        <w:rPr>
          <w:rFonts w:hint="eastAsia" w:ascii="Times New Roman" w:hAnsi="Times New Roman" w:eastAsia="宋体" w:cs="Times New Roman"/>
          <w:color w:val="auto"/>
          <w:szCs w:val="21"/>
        </w:rPr>
        <w:t>名</w:t>
      </w:r>
      <w:r>
        <w:rPr>
          <w:rFonts w:ascii="Times New Roman" w:hAnsi="Times New Roman" w:eastAsia="宋体" w:cs="Times New Roman"/>
          <w:color w:val="auto"/>
          <w:szCs w:val="21"/>
        </w:rPr>
        <w:t>文件的法人、其他组织。</w:t>
      </w:r>
    </w:p>
    <w:p>
      <w:pPr>
        <w:pStyle w:val="3"/>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1.3合格的报名人</w:t>
      </w:r>
    </w:p>
    <w:p>
      <w:pPr>
        <w:pStyle w:val="3"/>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1.3.1合格的报名人条件见第</w:t>
      </w:r>
      <w:r>
        <w:rPr>
          <w:rFonts w:hint="eastAsia" w:ascii="Times New Roman" w:hAnsi="Times New Roman" w:eastAsia="宋体" w:cs="Times New Roman"/>
          <w:color w:val="auto"/>
          <w:szCs w:val="21"/>
        </w:rPr>
        <w:t>一</w:t>
      </w:r>
      <w:r>
        <w:rPr>
          <w:rFonts w:ascii="Times New Roman" w:hAnsi="Times New Roman" w:eastAsia="宋体" w:cs="Times New Roman"/>
          <w:color w:val="auto"/>
          <w:szCs w:val="21"/>
        </w:rPr>
        <w:t>部分《</w:t>
      </w:r>
      <w:r>
        <w:rPr>
          <w:rFonts w:hint="eastAsia" w:ascii="Times New Roman" w:hAnsi="Times New Roman" w:eastAsia="宋体" w:cs="Times New Roman"/>
          <w:color w:val="auto"/>
          <w:szCs w:val="21"/>
        </w:rPr>
        <w:t>报名邀请函</w:t>
      </w:r>
      <w:r>
        <w:rPr>
          <w:rFonts w:ascii="Times New Roman" w:hAnsi="Times New Roman" w:eastAsia="宋体" w:cs="Times New Roman"/>
          <w:color w:val="auto"/>
          <w:szCs w:val="21"/>
        </w:rPr>
        <w:t>》中第</w:t>
      </w:r>
      <w:r>
        <w:rPr>
          <w:rFonts w:hint="eastAsia" w:ascii="Times New Roman" w:hAnsi="Times New Roman" w:eastAsia="宋体" w:cs="Times New Roman"/>
          <w:color w:val="auto"/>
          <w:szCs w:val="21"/>
        </w:rPr>
        <w:t>6</w:t>
      </w:r>
      <w:r>
        <w:rPr>
          <w:rFonts w:ascii="Times New Roman" w:hAnsi="Times New Roman" w:eastAsia="宋体" w:cs="Times New Roman"/>
          <w:color w:val="auto"/>
          <w:szCs w:val="21"/>
        </w:rPr>
        <w:t>款的“</w:t>
      </w:r>
      <w:r>
        <w:rPr>
          <w:rFonts w:hint="eastAsia" w:ascii="Times New Roman" w:hAnsi="Times New Roman" w:eastAsia="宋体" w:cs="Times New Roman"/>
          <w:color w:val="auto"/>
          <w:szCs w:val="21"/>
        </w:rPr>
        <w:t>合格的报名人</w:t>
      </w:r>
      <w:r>
        <w:rPr>
          <w:rFonts w:ascii="Times New Roman" w:hAnsi="Times New Roman" w:eastAsia="宋体" w:cs="Times New Roman"/>
          <w:color w:val="auto"/>
          <w:szCs w:val="21"/>
        </w:rPr>
        <w:t>”及本条以下</w:t>
      </w:r>
      <w:r>
        <w:rPr>
          <w:rFonts w:hint="eastAsia" w:ascii="Times New Roman" w:hAnsi="Times New Roman" w:eastAsia="宋体" w:cs="Times New Roman"/>
          <w:color w:val="auto"/>
          <w:szCs w:val="21"/>
        </w:rPr>
        <w:t>1.3.2</w:t>
      </w:r>
      <w:r>
        <w:rPr>
          <w:rFonts w:ascii="Times New Roman" w:hAnsi="Times New Roman" w:eastAsia="宋体" w:cs="Times New Roman"/>
          <w:color w:val="auto"/>
          <w:szCs w:val="21"/>
        </w:rPr>
        <w:t>款至</w:t>
      </w:r>
      <w:r>
        <w:rPr>
          <w:rFonts w:hint="eastAsia" w:ascii="Times New Roman" w:hAnsi="Times New Roman" w:eastAsia="宋体" w:cs="Times New Roman"/>
          <w:color w:val="auto"/>
          <w:szCs w:val="21"/>
        </w:rPr>
        <w:t>1.3.7</w:t>
      </w:r>
      <w:r>
        <w:rPr>
          <w:rFonts w:ascii="Times New Roman" w:hAnsi="Times New Roman" w:eastAsia="宋体" w:cs="Times New Roman"/>
          <w:color w:val="auto"/>
          <w:szCs w:val="21"/>
        </w:rPr>
        <w:t>款的通用要求。</w:t>
      </w:r>
    </w:p>
    <w:p>
      <w:pPr>
        <w:pStyle w:val="3"/>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1.3.2报名人在参加本项目</w:t>
      </w:r>
      <w:r>
        <w:rPr>
          <w:rFonts w:hint="eastAsia" w:ascii="Times New Roman" w:hAnsi="Times New Roman" w:eastAsia="宋体" w:cs="Times New Roman"/>
          <w:color w:val="auto"/>
          <w:szCs w:val="21"/>
        </w:rPr>
        <w:t>报名</w:t>
      </w:r>
      <w:r>
        <w:rPr>
          <w:rFonts w:ascii="Times New Roman" w:hAnsi="Times New Roman" w:eastAsia="宋体" w:cs="Times New Roman"/>
          <w:color w:val="auto"/>
          <w:szCs w:val="21"/>
        </w:rPr>
        <w:t>前的三年内，不得在</w:t>
      </w:r>
      <w:r>
        <w:rPr>
          <w:rFonts w:hint="eastAsia" w:ascii="Times New Roman" w:hAnsi="Times New Roman" w:eastAsia="宋体" w:cs="Times New Roman"/>
          <w:color w:val="auto"/>
          <w:szCs w:val="21"/>
        </w:rPr>
        <w:t>其他</w:t>
      </w:r>
      <w:r>
        <w:rPr>
          <w:rFonts w:ascii="Times New Roman" w:hAnsi="Times New Roman" w:eastAsia="宋体" w:cs="Times New Roman"/>
          <w:color w:val="auto"/>
          <w:szCs w:val="21"/>
        </w:rPr>
        <w:t>投标活动中存在违反《中华人民共和国招标投标法》第五十三条、第五十四条、第六十条、《中华人民共和国招标投标法实施条例》第七十六条、第七十七条规定，而受到各级管理部门的处罚。</w:t>
      </w:r>
    </w:p>
    <w:p>
      <w:pPr>
        <w:pStyle w:val="3"/>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1.3.3报名人在报名文件中必须主动按征集文件的要求填报“最近3年报名人牵涉的主要诉讼案件或其他处罚（失信和违法）说明格式”，如果不主动填报而被事后发现的，将取消其资格，并按有关规定从重处理。</w:t>
      </w:r>
    </w:p>
    <w:p>
      <w:pPr>
        <w:pStyle w:val="3"/>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1.3.4报名人符合《中华人民共和国招标投标法》第二十六条的规定。</w:t>
      </w:r>
    </w:p>
    <w:p>
      <w:pPr>
        <w:pStyle w:val="3"/>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1.3.5根据《中华人民共和国招标投标法实施条例》第三十四条规定，与征集人存在利害关系可能影响公正性的法人、其他组织或者个人，不得参加</w:t>
      </w:r>
      <w:r>
        <w:rPr>
          <w:rFonts w:hint="eastAsia" w:ascii="Times New Roman" w:hAnsi="Times New Roman" w:eastAsia="宋体" w:cs="Times New Roman"/>
          <w:color w:val="auto"/>
          <w:szCs w:val="21"/>
        </w:rPr>
        <w:t>报名</w:t>
      </w:r>
      <w:r>
        <w:rPr>
          <w:rFonts w:ascii="Times New Roman" w:hAnsi="Times New Roman" w:eastAsia="宋体" w:cs="Times New Roman"/>
          <w:color w:val="auto"/>
          <w:szCs w:val="21"/>
        </w:rPr>
        <w:t>；报名人负责人为同一人或者存在控股、管理关系的不同报名人，不得参加同一项目</w:t>
      </w:r>
      <w:r>
        <w:rPr>
          <w:rFonts w:hint="eastAsia" w:ascii="Times New Roman" w:hAnsi="Times New Roman" w:eastAsia="宋体" w:cs="Times New Roman"/>
          <w:color w:val="auto"/>
          <w:szCs w:val="21"/>
        </w:rPr>
        <w:t>报名</w:t>
      </w:r>
      <w:r>
        <w:rPr>
          <w:rFonts w:ascii="Times New Roman" w:hAnsi="Times New Roman" w:eastAsia="宋体" w:cs="Times New Roman"/>
          <w:color w:val="auto"/>
          <w:szCs w:val="21"/>
        </w:rPr>
        <w:t>。上述情况一经发现，相关</w:t>
      </w:r>
      <w:r>
        <w:rPr>
          <w:rFonts w:hint="eastAsia" w:ascii="Times New Roman" w:hAnsi="Times New Roman" w:eastAsia="宋体" w:cs="Times New Roman"/>
          <w:color w:val="auto"/>
          <w:szCs w:val="21"/>
        </w:rPr>
        <w:t>报名</w:t>
      </w:r>
      <w:r>
        <w:rPr>
          <w:rFonts w:ascii="Times New Roman" w:hAnsi="Times New Roman" w:eastAsia="宋体" w:cs="Times New Roman"/>
          <w:color w:val="auto"/>
          <w:szCs w:val="21"/>
        </w:rPr>
        <w:t>均无效</w:t>
      </w:r>
      <w:r>
        <w:rPr>
          <w:rFonts w:hint="eastAsia" w:ascii="Times New Roman" w:hAnsi="Times New Roman" w:eastAsia="宋体" w:cs="Times New Roman"/>
          <w:color w:val="auto"/>
          <w:szCs w:val="21"/>
        </w:rPr>
        <w:t>，并将相关单位上报集团列入集团黑名单</w:t>
      </w:r>
      <w:r>
        <w:rPr>
          <w:rFonts w:ascii="Times New Roman" w:hAnsi="Times New Roman" w:eastAsia="宋体" w:cs="Times New Roman"/>
          <w:color w:val="auto"/>
          <w:szCs w:val="21"/>
        </w:rPr>
        <w:t>。</w:t>
      </w:r>
    </w:p>
    <w:p>
      <w:pPr>
        <w:pStyle w:val="3"/>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1.3.6报名人（含其不具有独立法人资格的分支机构）未被列入“信用中国”网站（ www.creditchina.gov.cn）失信被执行人、重大税收违法案件当事人名单、严重违法失信行为记录名单（处罚期限届满的除外）。</w:t>
      </w:r>
    </w:p>
    <w:p>
      <w:pPr>
        <w:pStyle w:val="3"/>
        <w:spacing w:line="360" w:lineRule="auto"/>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1.3.7 不存在</w:t>
      </w:r>
      <w:r>
        <w:rPr>
          <w:rFonts w:hint="eastAsia" w:ascii="Times New Roman" w:hAnsi="Times New Roman" w:eastAsia="宋体" w:cs="Times New Roman"/>
          <w:color w:val="auto"/>
          <w:szCs w:val="21"/>
        </w:rPr>
        <w:t>报名</w:t>
      </w:r>
      <w:r>
        <w:rPr>
          <w:rFonts w:ascii="Times New Roman" w:hAnsi="Times New Roman" w:eastAsia="宋体" w:cs="Times New Roman"/>
          <w:color w:val="auto"/>
          <w:szCs w:val="21"/>
        </w:rPr>
        <w:t>人或其关联公司曾与东莞市水务集团有限公司及其下属企业签订合同，且在履约过程中因</w:t>
      </w:r>
      <w:r>
        <w:rPr>
          <w:rFonts w:hint="eastAsia" w:ascii="Times New Roman" w:hAnsi="Times New Roman" w:eastAsia="宋体" w:cs="Times New Roman"/>
          <w:color w:val="auto"/>
          <w:szCs w:val="21"/>
        </w:rPr>
        <w:t>报名</w:t>
      </w:r>
      <w:r>
        <w:rPr>
          <w:rFonts w:ascii="Times New Roman" w:hAnsi="Times New Roman" w:eastAsia="宋体" w:cs="Times New Roman"/>
          <w:color w:val="auto"/>
          <w:szCs w:val="21"/>
        </w:rPr>
        <w:t>人或其关联公司严重违约而导致合同变更、中止、解除的情形。</w:t>
      </w:r>
    </w:p>
    <w:p>
      <w:pPr>
        <w:pStyle w:val="3"/>
        <w:spacing w:line="400" w:lineRule="exact"/>
        <w:ind w:firstLine="422" w:firstLineChars="201"/>
        <w:rPr>
          <w:rFonts w:ascii="Times New Roman" w:hAnsi="Times New Roman" w:eastAsia="宋体" w:cs="Times New Roman"/>
          <w:color w:val="auto"/>
          <w:szCs w:val="21"/>
        </w:rPr>
      </w:pPr>
      <w:r>
        <w:rPr>
          <w:rFonts w:hint="eastAsia" w:ascii="Times New Roman" w:hAnsi="Times New Roman" w:eastAsia="宋体" w:cs="Times New Roman"/>
          <w:color w:val="auto"/>
          <w:szCs w:val="21"/>
        </w:rPr>
        <w:t>1.4报名人参加</w:t>
      </w:r>
      <w:r>
        <w:rPr>
          <w:rFonts w:ascii="Times New Roman" w:hAnsi="Times New Roman" w:eastAsia="宋体" w:cs="Times New Roman"/>
          <w:color w:val="auto"/>
          <w:szCs w:val="21"/>
        </w:rPr>
        <w:t>本次报名，视为</w:t>
      </w:r>
      <w:r>
        <w:rPr>
          <w:rFonts w:hint="eastAsia" w:ascii="Times New Roman" w:hAnsi="Times New Roman" w:eastAsia="宋体" w:cs="Times New Roman"/>
          <w:color w:val="auto"/>
          <w:szCs w:val="21"/>
        </w:rPr>
        <w:t>承诺已详细研究了征集文件的所有内容包括修正文（如有）和所有已提供的参考资料以及有关附件（承诺</w:t>
      </w:r>
      <w:r>
        <w:rPr>
          <w:rFonts w:ascii="Times New Roman" w:hAnsi="Times New Roman" w:eastAsia="宋体" w:cs="Times New Roman"/>
          <w:color w:val="auto"/>
          <w:szCs w:val="21"/>
        </w:rPr>
        <w:t>书、</w:t>
      </w:r>
      <w:r>
        <w:rPr>
          <w:rFonts w:hint="eastAsia" w:ascii="Times New Roman" w:hAnsi="Times New Roman" w:eastAsia="宋体" w:cs="Times New Roman"/>
          <w:color w:val="auto"/>
          <w:szCs w:val="21"/>
        </w:rPr>
        <w:t>东莞市水务集团管网有限公司机电设备维修供应商库管理办法（试行）、框架合同等），并完全明白、</w:t>
      </w:r>
      <w:r>
        <w:rPr>
          <w:rFonts w:ascii="Times New Roman" w:hAnsi="Times New Roman" w:eastAsia="宋体" w:cs="Times New Roman"/>
          <w:color w:val="auto"/>
          <w:szCs w:val="21"/>
        </w:rPr>
        <w:t>接受上述全部内容</w:t>
      </w:r>
      <w:r>
        <w:rPr>
          <w:rFonts w:hint="eastAsia" w:ascii="Times New Roman" w:hAnsi="Times New Roman" w:eastAsia="宋体" w:cs="Times New Roman"/>
          <w:color w:val="auto"/>
          <w:szCs w:val="21"/>
        </w:rPr>
        <w:t>，报名</w:t>
      </w:r>
      <w:r>
        <w:rPr>
          <w:rFonts w:ascii="Times New Roman" w:hAnsi="Times New Roman" w:eastAsia="宋体" w:cs="Times New Roman"/>
          <w:color w:val="auto"/>
          <w:szCs w:val="21"/>
        </w:rPr>
        <w:t>后</w:t>
      </w:r>
      <w:r>
        <w:rPr>
          <w:rFonts w:hint="eastAsia" w:ascii="Times New Roman" w:hAnsi="Times New Roman" w:eastAsia="宋体" w:cs="Times New Roman"/>
          <w:color w:val="auto"/>
          <w:szCs w:val="21"/>
        </w:rPr>
        <w:t>放弃在此方面提出含糊意见或误解的一切权力，</w:t>
      </w:r>
      <w:r>
        <w:rPr>
          <w:rFonts w:ascii="Times New Roman" w:hAnsi="Times New Roman" w:eastAsia="宋体" w:cs="Times New Roman"/>
          <w:color w:val="auto"/>
          <w:szCs w:val="21"/>
        </w:rPr>
        <w:t>并承诺</w:t>
      </w:r>
      <w:r>
        <w:rPr>
          <w:rFonts w:hint="eastAsia" w:ascii="Times New Roman" w:hAnsi="Times New Roman" w:eastAsia="宋体" w:cs="Times New Roman"/>
          <w:color w:val="auto"/>
          <w:szCs w:val="21"/>
        </w:rPr>
        <w:t>服从《东莞市水务集团管网有限公司机电设备维修供应商库管理办法（试行）》</w:t>
      </w:r>
      <w:r>
        <w:rPr>
          <w:rFonts w:ascii="Times New Roman" w:hAnsi="Times New Roman" w:eastAsia="宋体" w:cs="Times New Roman"/>
          <w:color w:val="auto"/>
          <w:szCs w:val="21"/>
        </w:rPr>
        <w:t>管理</w:t>
      </w:r>
      <w:r>
        <w:rPr>
          <w:rFonts w:hint="eastAsia" w:ascii="Times New Roman" w:hAnsi="Times New Roman" w:eastAsia="宋体" w:cs="Times New Roman"/>
          <w:color w:val="auto"/>
          <w:szCs w:val="21"/>
        </w:rPr>
        <w:t>。</w:t>
      </w:r>
    </w:p>
    <w:p>
      <w:pPr>
        <w:tabs>
          <w:tab w:val="left" w:pos="567"/>
        </w:tabs>
        <w:autoSpaceDE w:val="0"/>
        <w:autoSpaceDN w:val="0"/>
        <w:adjustRightInd w:val="0"/>
        <w:spacing w:line="360" w:lineRule="auto"/>
        <w:ind w:left="496" w:leftChars="202" w:hanging="72" w:hangingChars="34"/>
        <w:outlineLvl w:val="2"/>
        <w:rPr>
          <w:rFonts w:ascii="Times New Roman" w:hAnsi="Times New Roman" w:eastAsia="宋体" w:cs="Times New Roman"/>
          <w:b/>
          <w:bCs/>
          <w:color w:val="auto"/>
          <w:szCs w:val="21"/>
        </w:rPr>
      </w:pPr>
      <w:r>
        <w:rPr>
          <w:rFonts w:ascii="Times New Roman" w:hAnsi="Times New Roman" w:eastAsia="宋体" w:cs="Times New Roman"/>
          <w:b/>
          <w:bCs/>
          <w:color w:val="auto"/>
          <w:szCs w:val="21"/>
        </w:rPr>
        <w:t>二、报</w:t>
      </w:r>
      <w:r>
        <w:rPr>
          <w:rFonts w:hint="eastAsia" w:ascii="Times New Roman" w:hAnsi="Times New Roman" w:eastAsia="宋体" w:cs="Times New Roman"/>
          <w:b/>
          <w:bCs/>
          <w:color w:val="auto"/>
          <w:szCs w:val="21"/>
        </w:rPr>
        <w:t>名</w:t>
      </w:r>
      <w:r>
        <w:rPr>
          <w:rFonts w:ascii="Times New Roman" w:hAnsi="Times New Roman" w:eastAsia="宋体" w:cs="Times New Roman"/>
          <w:b/>
          <w:bCs/>
          <w:color w:val="auto"/>
          <w:szCs w:val="21"/>
        </w:rPr>
        <w:t>文件</w:t>
      </w:r>
    </w:p>
    <w:p>
      <w:pPr>
        <w:pStyle w:val="3"/>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2.1 报</w:t>
      </w:r>
      <w:r>
        <w:rPr>
          <w:rFonts w:hint="eastAsia" w:ascii="Times New Roman" w:hAnsi="Times New Roman" w:eastAsia="宋体" w:cs="Times New Roman"/>
          <w:color w:val="auto"/>
          <w:szCs w:val="21"/>
        </w:rPr>
        <w:t>名</w:t>
      </w:r>
      <w:r>
        <w:rPr>
          <w:rFonts w:ascii="Times New Roman" w:hAnsi="Times New Roman" w:eastAsia="宋体" w:cs="Times New Roman"/>
          <w:color w:val="auto"/>
          <w:szCs w:val="21"/>
        </w:rPr>
        <w:t>文件的编写</w:t>
      </w:r>
    </w:p>
    <w:p>
      <w:pPr>
        <w:pStyle w:val="3"/>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报</w:t>
      </w:r>
      <w:r>
        <w:rPr>
          <w:rFonts w:hint="eastAsia" w:ascii="Times New Roman" w:hAnsi="Times New Roman" w:eastAsia="宋体" w:cs="Times New Roman"/>
          <w:color w:val="auto"/>
          <w:szCs w:val="21"/>
        </w:rPr>
        <w:t>名</w:t>
      </w:r>
      <w:r>
        <w:rPr>
          <w:rFonts w:ascii="Times New Roman" w:hAnsi="Times New Roman" w:eastAsia="宋体" w:cs="Times New Roman"/>
          <w:color w:val="auto"/>
          <w:szCs w:val="21"/>
        </w:rPr>
        <w:t>人应仔细阅读</w:t>
      </w:r>
      <w:r>
        <w:rPr>
          <w:rFonts w:hint="eastAsia" w:ascii="Times New Roman" w:hAnsi="Times New Roman" w:eastAsia="宋体" w:cs="Times New Roman"/>
          <w:color w:val="auto"/>
          <w:szCs w:val="21"/>
        </w:rPr>
        <w:t>报名</w:t>
      </w:r>
      <w:r>
        <w:rPr>
          <w:rFonts w:ascii="Times New Roman" w:hAnsi="Times New Roman" w:eastAsia="宋体" w:cs="Times New Roman"/>
          <w:color w:val="auto"/>
          <w:szCs w:val="21"/>
        </w:rPr>
        <w:t>文件的所有内容，并按其规定的内容和格式，提交完整的报</w:t>
      </w:r>
      <w:r>
        <w:rPr>
          <w:rFonts w:hint="eastAsia" w:ascii="Times New Roman" w:hAnsi="Times New Roman" w:eastAsia="宋体" w:cs="Times New Roman"/>
          <w:color w:val="auto"/>
          <w:szCs w:val="21"/>
        </w:rPr>
        <w:t>名</w:t>
      </w:r>
      <w:r>
        <w:rPr>
          <w:rFonts w:ascii="Times New Roman" w:hAnsi="Times New Roman" w:eastAsia="宋体" w:cs="Times New Roman"/>
          <w:color w:val="auto"/>
          <w:szCs w:val="21"/>
        </w:rPr>
        <w:t>文件。</w:t>
      </w:r>
    </w:p>
    <w:p>
      <w:pPr>
        <w:pStyle w:val="3"/>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2.2报名文件的构成</w:t>
      </w:r>
    </w:p>
    <w:p>
      <w:pPr>
        <w:pStyle w:val="3"/>
        <w:numPr>
          <w:ilvl w:val="0"/>
          <w:numId w:val="11"/>
        </w:numPr>
        <w:spacing w:line="400" w:lineRule="exact"/>
        <w:ind w:left="0" w:firstLine="420" w:firstLineChars="200"/>
        <w:rPr>
          <w:rFonts w:ascii="Times New Roman" w:hAnsi="Times New Roman" w:eastAsia="宋体" w:cs="Times New Roman"/>
          <w:color w:val="auto"/>
          <w:szCs w:val="21"/>
        </w:rPr>
      </w:pPr>
      <w:r>
        <w:rPr>
          <w:rFonts w:hint="eastAsia" w:ascii="Times New Roman" w:hAnsi="Times New Roman" w:eastAsia="宋体" w:cs="Times New Roman"/>
          <w:color w:val="auto"/>
          <w:szCs w:val="21"/>
        </w:rPr>
        <w:t>资格证明文件</w:t>
      </w:r>
    </w:p>
    <w:p>
      <w:pPr>
        <w:pStyle w:val="3"/>
        <w:spacing w:line="400" w:lineRule="exact"/>
        <w:ind w:firstLine="422" w:firstLineChars="201"/>
        <w:rPr>
          <w:rFonts w:ascii="Times New Roman" w:hAnsi="Times New Roman" w:eastAsia="宋体" w:cs="Times New Roman"/>
          <w:color w:val="auto"/>
          <w:szCs w:val="21"/>
        </w:rPr>
      </w:pPr>
      <w:r>
        <w:rPr>
          <w:rFonts w:hint="eastAsia" w:ascii="Times New Roman" w:hAnsi="Times New Roman" w:eastAsia="宋体" w:cs="Times New Roman"/>
          <w:color w:val="auto"/>
          <w:szCs w:val="21"/>
        </w:rPr>
        <w:t>①</w:t>
      </w:r>
      <w:r>
        <w:rPr>
          <w:rFonts w:ascii="Times New Roman" w:hAnsi="Times New Roman" w:eastAsia="宋体" w:cs="Times New Roman"/>
          <w:color w:val="auto"/>
          <w:szCs w:val="21"/>
        </w:rPr>
        <w:tab/>
      </w:r>
      <w:r>
        <w:rPr>
          <w:rFonts w:ascii="Times New Roman" w:hAnsi="Times New Roman" w:eastAsia="宋体" w:cs="Times New Roman"/>
          <w:color w:val="auto"/>
          <w:szCs w:val="21"/>
        </w:rPr>
        <w:t>法定代表人身份证明书及授权书格式（法定代表人</w:t>
      </w:r>
      <w:r>
        <w:rPr>
          <w:rFonts w:hint="eastAsia" w:ascii="Times New Roman" w:hAnsi="Times New Roman" w:eastAsia="宋体" w:cs="Times New Roman"/>
          <w:color w:val="auto"/>
          <w:szCs w:val="21"/>
        </w:rPr>
        <w:t>报名</w:t>
      </w:r>
      <w:r>
        <w:rPr>
          <w:rFonts w:ascii="Times New Roman" w:hAnsi="Times New Roman" w:eastAsia="宋体" w:cs="Times New Roman"/>
          <w:color w:val="auto"/>
          <w:szCs w:val="21"/>
        </w:rPr>
        <w:t>时只提供法定代表人身份证明书，委托他人为</w:t>
      </w:r>
      <w:r>
        <w:rPr>
          <w:rFonts w:hint="eastAsia" w:ascii="Times New Roman" w:hAnsi="Times New Roman" w:eastAsia="宋体" w:cs="Times New Roman"/>
          <w:color w:val="auto"/>
          <w:szCs w:val="21"/>
        </w:rPr>
        <w:t>报名</w:t>
      </w:r>
      <w:r>
        <w:rPr>
          <w:rFonts w:ascii="Times New Roman" w:hAnsi="Times New Roman" w:eastAsia="宋体" w:cs="Times New Roman"/>
          <w:color w:val="auto"/>
          <w:szCs w:val="21"/>
        </w:rPr>
        <w:t>代表时同时提供法定代表人授权书）；</w:t>
      </w:r>
    </w:p>
    <w:p>
      <w:pPr>
        <w:pStyle w:val="3"/>
        <w:spacing w:line="400" w:lineRule="exact"/>
        <w:ind w:firstLine="422" w:firstLineChars="201"/>
        <w:rPr>
          <w:rFonts w:ascii="Times New Roman" w:hAnsi="Times New Roman" w:eastAsia="宋体" w:cs="Times New Roman"/>
          <w:color w:val="auto"/>
          <w:szCs w:val="21"/>
        </w:rPr>
      </w:pPr>
      <w:r>
        <w:rPr>
          <w:rFonts w:hint="eastAsia" w:ascii="Times New Roman" w:hAnsi="Times New Roman" w:eastAsia="宋体" w:cs="Times New Roman"/>
          <w:color w:val="auto"/>
          <w:szCs w:val="21"/>
        </w:rPr>
        <w:t>②</w:t>
      </w:r>
      <w:r>
        <w:rPr>
          <w:rFonts w:ascii="Times New Roman" w:hAnsi="Times New Roman" w:eastAsia="宋体" w:cs="Times New Roman"/>
          <w:color w:val="auto"/>
          <w:szCs w:val="21"/>
        </w:rPr>
        <w:tab/>
      </w:r>
      <w:r>
        <w:rPr>
          <w:rFonts w:ascii="Times New Roman" w:hAnsi="Times New Roman" w:eastAsia="宋体" w:cs="Times New Roman"/>
          <w:color w:val="auto"/>
          <w:szCs w:val="21"/>
        </w:rPr>
        <w:t>多证合一营业执照（或事业单位法人证书）复印件；</w:t>
      </w:r>
    </w:p>
    <w:p>
      <w:pPr>
        <w:pStyle w:val="3"/>
        <w:spacing w:line="400" w:lineRule="exact"/>
        <w:ind w:firstLine="422" w:firstLineChars="201"/>
        <w:rPr>
          <w:rFonts w:ascii="Times New Roman" w:hAnsi="Times New Roman" w:eastAsia="宋体" w:cs="Times New Roman"/>
          <w:color w:val="auto"/>
          <w:szCs w:val="21"/>
        </w:rPr>
      </w:pPr>
      <w:r>
        <w:rPr>
          <w:rFonts w:hint="eastAsia" w:ascii="Times New Roman" w:hAnsi="Times New Roman" w:eastAsia="宋体" w:cs="Times New Roman"/>
          <w:color w:val="auto"/>
          <w:szCs w:val="21"/>
        </w:rPr>
        <w:t>③</w:t>
      </w:r>
      <w:r>
        <w:rPr>
          <w:rFonts w:ascii="Times New Roman" w:hAnsi="Times New Roman" w:eastAsia="宋体" w:cs="Times New Roman"/>
          <w:color w:val="auto"/>
          <w:szCs w:val="21"/>
        </w:rPr>
        <w:tab/>
      </w:r>
      <w:r>
        <w:rPr>
          <w:rFonts w:ascii="Times New Roman" w:hAnsi="Times New Roman" w:eastAsia="宋体" w:cs="Times New Roman"/>
          <w:color w:val="auto"/>
          <w:szCs w:val="21"/>
        </w:rPr>
        <w:t>开户许可证（基本存款账户）复印件，如</w:t>
      </w:r>
      <w:r>
        <w:rPr>
          <w:rFonts w:hint="eastAsia" w:ascii="Times New Roman" w:hAnsi="Times New Roman" w:eastAsia="宋体" w:cs="Times New Roman"/>
          <w:color w:val="auto"/>
          <w:szCs w:val="21"/>
        </w:rPr>
        <w:t>报名</w:t>
      </w:r>
      <w:r>
        <w:rPr>
          <w:rFonts w:ascii="Times New Roman" w:hAnsi="Times New Roman" w:eastAsia="宋体" w:cs="Times New Roman"/>
          <w:color w:val="auto"/>
          <w:szCs w:val="21"/>
        </w:rPr>
        <w:t>人企业银行账户开户所在地区已取消企业银行账户许可，</w:t>
      </w:r>
      <w:r>
        <w:rPr>
          <w:rFonts w:hint="eastAsia" w:ascii="Times New Roman" w:hAnsi="Times New Roman" w:eastAsia="宋体" w:cs="Times New Roman"/>
          <w:color w:val="auto"/>
          <w:szCs w:val="21"/>
        </w:rPr>
        <w:t>报名</w:t>
      </w:r>
      <w:r>
        <w:rPr>
          <w:rFonts w:ascii="Times New Roman" w:hAnsi="Times New Roman" w:eastAsia="宋体" w:cs="Times New Roman"/>
          <w:color w:val="auto"/>
          <w:szCs w:val="21"/>
        </w:rPr>
        <w:t>人应提供基本存款账户开户名称、开户银行、账号、编号等信息及相关备案证明（如有）或其他能证明其为基本存款账户的资料复印件；</w:t>
      </w:r>
    </w:p>
    <w:p>
      <w:pPr>
        <w:pStyle w:val="3"/>
        <w:spacing w:line="400" w:lineRule="exact"/>
        <w:ind w:firstLine="422" w:firstLineChars="201"/>
        <w:rPr>
          <w:rFonts w:ascii="Times New Roman" w:hAnsi="Times New Roman" w:eastAsia="宋体" w:cs="Times New Roman"/>
          <w:color w:val="auto"/>
          <w:szCs w:val="21"/>
        </w:rPr>
      </w:pPr>
      <w:r>
        <w:rPr>
          <w:rFonts w:hint="eastAsia" w:ascii="宋体" w:hAnsi="宋体" w:eastAsia="宋体" w:cs="Times New Roman"/>
          <w:color w:val="auto"/>
          <w:szCs w:val="21"/>
        </w:rPr>
        <w:t>④</w:t>
      </w:r>
      <w:r>
        <w:rPr>
          <w:rFonts w:ascii="Times New Roman" w:hAnsi="Times New Roman" w:eastAsia="宋体" w:cs="Times New Roman"/>
          <w:color w:val="auto"/>
          <w:szCs w:val="21"/>
        </w:rPr>
        <w:tab/>
      </w:r>
      <w:r>
        <w:rPr>
          <w:rFonts w:ascii="Times New Roman" w:hAnsi="Times New Roman" w:eastAsia="宋体" w:cs="Times New Roman"/>
          <w:color w:val="auto"/>
          <w:szCs w:val="21"/>
        </w:rPr>
        <w:t>最近3年</w:t>
      </w:r>
      <w:r>
        <w:rPr>
          <w:rFonts w:hint="eastAsia" w:ascii="Times New Roman" w:hAnsi="Times New Roman" w:eastAsia="宋体" w:cs="Times New Roman"/>
          <w:color w:val="auto"/>
          <w:szCs w:val="21"/>
        </w:rPr>
        <w:t>报名</w:t>
      </w:r>
      <w:r>
        <w:rPr>
          <w:rFonts w:ascii="Times New Roman" w:hAnsi="Times New Roman" w:eastAsia="宋体" w:cs="Times New Roman"/>
          <w:color w:val="auto"/>
          <w:szCs w:val="21"/>
        </w:rPr>
        <w:t>人牵涉的主要诉讼案件或其他（失信和违法）处罚说明</w:t>
      </w:r>
      <w:r>
        <w:rPr>
          <w:rFonts w:hint="eastAsia" w:ascii="Times New Roman" w:hAnsi="Times New Roman" w:eastAsia="宋体" w:cs="Times New Roman"/>
          <w:color w:val="auto"/>
          <w:szCs w:val="21"/>
        </w:rPr>
        <w:t>。</w:t>
      </w:r>
    </w:p>
    <w:p>
      <w:pPr>
        <w:pStyle w:val="3"/>
        <w:numPr>
          <w:ilvl w:val="0"/>
          <w:numId w:val="11"/>
        </w:numPr>
        <w:spacing w:line="400" w:lineRule="exact"/>
        <w:ind w:hanging="5"/>
        <w:rPr>
          <w:rFonts w:ascii="Times New Roman" w:hAnsi="Times New Roman" w:eastAsia="宋体" w:cs="Times New Roman"/>
          <w:color w:val="auto"/>
          <w:szCs w:val="21"/>
        </w:rPr>
      </w:pPr>
      <w:r>
        <w:rPr>
          <w:rFonts w:hint="eastAsia" w:ascii="Times New Roman" w:hAnsi="Times New Roman" w:eastAsia="宋体" w:cs="Times New Roman"/>
          <w:color w:val="auto"/>
          <w:szCs w:val="21"/>
        </w:rPr>
        <w:t>报名人基本情况一览表</w:t>
      </w:r>
    </w:p>
    <w:p>
      <w:pPr>
        <w:pStyle w:val="3"/>
        <w:numPr>
          <w:ilvl w:val="0"/>
          <w:numId w:val="11"/>
        </w:numPr>
        <w:spacing w:line="400" w:lineRule="exact"/>
        <w:ind w:left="0" w:firstLine="420" w:firstLineChars="200"/>
        <w:rPr>
          <w:rFonts w:ascii="Times New Roman" w:hAnsi="Times New Roman" w:eastAsia="宋体" w:cs="Times New Roman"/>
          <w:color w:val="auto"/>
          <w:szCs w:val="21"/>
        </w:rPr>
      </w:pPr>
      <w:r>
        <w:rPr>
          <w:rFonts w:hint="eastAsia" w:ascii="Times New Roman" w:hAnsi="Times New Roman" w:eastAsia="宋体" w:cs="Times New Roman"/>
          <w:color w:val="auto"/>
          <w:szCs w:val="21"/>
        </w:rPr>
        <w:t>承诺书</w:t>
      </w:r>
    </w:p>
    <w:p>
      <w:pPr>
        <w:pStyle w:val="3"/>
        <w:numPr>
          <w:ilvl w:val="0"/>
          <w:numId w:val="11"/>
        </w:numPr>
        <w:spacing w:line="400" w:lineRule="exact"/>
        <w:ind w:hanging="5"/>
        <w:rPr>
          <w:rFonts w:ascii="Times New Roman" w:hAnsi="Times New Roman" w:eastAsia="宋体" w:cs="Times New Roman"/>
          <w:color w:val="auto"/>
          <w:szCs w:val="21"/>
        </w:rPr>
      </w:pPr>
      <w:r>
        <w:rPr>
          <w:rFonts w:hint="eastAsia" w:ascii="Times New Roman" w:hAnsi="Times New Roman" w:eastAsia="宋体" w:cs="Times New Roman"/>
          <w:color w:val="auto"/>
          <w:szCs w:val="21"/>
        </w:rPr>
        <w:t>报名人财务状况表格式</w:t>
      </w:r>
    </w:p>
    <w:p>
      <w:pPr>
        <w:pStyle w:val="3"/>
        <w:numPr>
          <w:ilvl w:val="0"/>
          <w:numId w:val="11"/>
        </w:numPr>
        <w:spacing w:line="400" w:lineRule="exact"/>
        <w:ind w:hanging="5"/>
        <w:rPr>
          <w:rFonts w:ascii="Times New Roman" w:hAnsi="Times New Roman" w:eastAsia="宋体" w:cs="Times New Roman"/>
          <w:color w:val="auto"/>
          <w:szCs w:val="21"/>
        </w:rPr>
      </w:pPr>
      <w:r>
        <w:rPr>
          <w:rFonts w:hint="eastAsia" w:ascii="Times New Roman" w:hAnsi="Times New Roman" w:eastAsia="宋体" w:cs="Times New Roman"/>
          <w:color w:val="auto"/>
          <w:szCs w:val="21"/>
        </w:rPr>
        <w:t>报名人业绩表格式</w:t>
      </w:r>
    </w:p>
    <w:p>
      <w:pPr>
        <w:pStyle w:val="3"/>
        <w:numPr>
          <w:ilvl w:val="0"/>
          <w:numId w:val="11"/>
        </w:numPr>
        <w:spacing w:line="400" w:lineRule="exact"/>
        <w:ind w:hanging="5"/>
        <w:rPr>
          <w:rFonts w:ascii="Times New Roman" w:hAnsi="Times New Roman" w:eastAsia="宋体" w:cs="Times New Roman"/>
          <w:color w:val="auto"/>
          <w:szCs w:val="21"/>
        </w:rPr>
      </w:pPr>
      <w:r>
        <w:rPr>
          <w:rFonts w:hint="eastAsia" w:ascii="Times New Roman" w:hAnsi="Times New Roman" w:eastAsia="宋体" w:cs="Times New Roman"/>
          <w:color w:val="auto"/>
          <w:szCs w:val="21"/>
        </w:rPr>
        <w:t>拟投入本项目的项目负责人简历表</w:t>
      </w:r>
    </w:p>
    <w:p>
      <w:pPr>
        <w:pStyle w:val="3"/>
        <w:numPr>
          <w:ilvl w:val="0"/>
          <w:numId w:val="11"/>
        </w:numPr>
        <w:spacing w:line="400" w:lineRule="exact"/>
        <w:ind w:hanging="5"/>
        <w:rPr>
          <w:rFonts w:ascii="Times New Roman" w:hAnsi="Times New Roman" w:eastAsia="宋体" w:cs="Times New Roman"/>
          <w:color w:val="auto"/>
          <w:szCs w:val="21"/>
        </w:rPr>
      </w:pPr>
      <w:r>
        <w:rPr>
          <w:rFonts w:hint="eastAsia" w:ascii="Times New Roman" w:hAnsi="Times New Roman" w:eastAsia="宋体" w:cs="Times New Roman"/>
          <w:color w:val="auto"/>
          <w:szCs w:val="21"/>
        </w:rPr>
        <w:t>拟投入本项目人员情况一览表格式</w:t>
      </w:r>
    </w:p>
    <w:p>
      <w:pPr>
        <w:pStyle w:val="3"/>
        <w:numPr>
          <w:ilvl w:val="0"/>
          <w:numId w:val="11"/>
        </w:numPr>
        <w:spacing w:line="400" w:lineRule="exact"/>
        <w:ind w:hanging="5"/>
        <w:rPr>
          <w:rFonts w:ascii="Times New Roman" w:hAnsi="Times New Roman" w:eastAsia="宋体" w:cs="Times New Roman"/>
          <w:color w:val="auto"/>
          <w:szCs w:val="21"/>
        </w:rPr>
      </w:pPr>
      <w:r>
        <w:rPr>
          <w:rFonts w:hint="eastAsia" w:ascii="Times New Roman" w:hAnsi="Times New Roman" w:eastAsia="宋体" w:cs="Times New Roman"/>
          <w:color w:val="auto"/>
          <w:szCs w:val="21"/>
        </w:rPr>
        <w:t>拟投入本项目机械设备情况一览表格式</w:t>
      </w:r>
    </w:p>
    <w:p>
      <w:pPr>
        <w:pStyle w:val="3"/>
        <w:numPr>
          <w:ilvl w:val="0"/>
          <w:numId w:val="11"/>
        </w:numPr>
        <w:spacing w:line="400" w:lineRule="exact"/>
        <w:ind w:hanging="5"/>
        <w:rPr>
          <w:rFonts w:ascii="Times New Roman" w:hAnsi="Times New Roman" w:eastAsia="宋体" w:cs="Times New Roman"/>
          <w:color w:val="auto"/>
          <w:szCs w:val="21"/>
        </w:rPr>
      </w:pPr>
      <w:r>
        <w:rPr>
          <w:rFonts w:hint="eastAsia" w:ascii="Times New Roman" w:hAnsi="Times New Roman" w:eastAsia="宋体" w:cs="Times New Roman"/>
          <w:color w:val="auto"/>
          <w:szCs w:val="21"/>
        </w:rPr>
        <w:t>总体实施方案</w:t>
      </w:r>
    </w:p>
    <w:p>
      <w:pPr>
        <w:pStyle w:val="3"/>
        <w:numPr>
          <w:ilvl w:val="0"/>
          <w:numId w:val="11"/>
        </w:numPr>
        <w:spacing w:line="400" w:lineRule="exact"/>
        <w:ind w:hanging="5"/>
        <w:rPr>
          <w:rFonts w:ascii="Times New Roman" w:hAnsi="Times New Roman" w:eastAsia="宋体" w:cs="Times New Roman"/>
          <w:color w:val="auto"/>
          <w:szCs w:val="21"/>
        </w:rPr>
      </w:pPr>
      <w:r>
        <w:rPr>
          <w:rFonts w:hint="eastAsia" w:ascii="Times New Roman" w:hAnsi="Times New Roman" w:eastAsia="宋体" w:cs="Times New Roman"/>
          <w:color w:val="auto"/>
          <w:szCs w:val="21"/>
        </w:rPr>
        <w:t>应急处理方案</w:t>
      </w:r>
    </w:p>
    <w:p>
      <w:pPr>
        <w:pStyle w:val="3"/>
        <w:numPr>
          <w:ilvl w:val="0"/>
          <w:numId w:val="11"/>
        </w:numPr>
        <w:spacing w:line="400" w:lineRule="exact"/>
        <w:ind w:hanging="5"/>
        <w:rPr>
          <w:rFonts w:ascii="Times New Roman" w:hAnsi="Times New Roman" w:eastAsia="宋体" w:cs="Times New Roman"/>
          <w:color w:val="auto"/>
          <w:szCs w:val="21"/>
        </w:rPr>
      </w:pPr>
      <w:r>
        <w:rPr>
          <w:rFonts w:hint="eastAsia" w:ascii="Times New Roman" w:hAnsi="Times New Roman" w:eastAsia="宋体" w:cs="Times New Roman"/>
          <w:color w:val="auto"/>
          <w:szCs w:val="21"/>
        </w:rPr>
        <w:t>有限空间作业实施方案</w:t>
      </w:r>
    </w:p>
    <w:p>
      <w:pPr>
        <w:pStyle w:val="3"/>
        <w:numPr>
          <w:ilvl w:val="0"/>
          <w:numId w:val="11"/>
        </w:numPr>
        <w:spacing w:line="400" w:lineRule="exact"/>
        <w:ind w:hanging="5"/>
        <w:rPr>
          <w:rFonts w:ascii="Times New Roman" w:hAnsi="Times New Roman" w:eastAsia="宋体" w:cs="Times New Roman"/>
          <w:color w:val="auto"/>
          <w:szCs w:val="21"/>
        </w:rPr>
      </w:pPr>
      <w:r>
        <w:rPr>
          <w:rFonts w:hint="eastAsia" w:ascii="Times New Roman" w:hAnsi="Times New Roman" w:eastAsia="宋体" w:cs="Times New Roman"/>
          <w:color w:val="auto"/>
          <w:szCs w:val="21"/>
        </w:rPr>
        <w:t>合同条款偏离表格式</w:t>
      </w:r>
    </w:p>
    <w:p>
      <w:pPr>
        <w:pStyle w:val="3"/>
        <w:numPr>
          <w:ilvl w:val="0"/>
          <w:numId w:val="11"/>
        </w:numPr>
        <w:spacing w:line="400" w:lineRule="exact"/>
        <w:ind w:hanging="5"/>
        <w:rPr>
          <w:rFonts w:ascii="Times New Roman" w:hAnsi="Times New Roman" w:eastAsia="宋体" w:cs="Times New Roman"/>
          <w:color w:val="auto"/>
          <w:szCs w:val="21"/>
        </w:rPr>
      </w:pPr>
      <w:r>
        <w:rPr>
          <w:rFonts w:hint="eastAsia" w:ascii="Times New Roman" w:hAnsi="Times New Roman" w:eastAsia="宋体" w:cs="Times New Roman"/>
          <w:color w:val="auto"/>
          <w:szCs w:val="21"/>
        </w:rPr>
        <w:t>反映报名人信誉和能力的其他资料</w:t>
      </w:r>
    </w:p>
    <w:p>
      <w:pPr>
        <w:pStyle w:val="3"/>
        <w:spacing w:line="400" w:lineRule="exact"/>
        <w:ind w:firstLine="422" w:firstLineChars="201"/>
        <w:rPr>
          <w:rFonts w:ascii="Times New Roman" w:hAnsi="Times New Roman" w:eastAsia="宋体" w:cs="Times New Roman"/>
          <w:color w:val="auto"/>
          <w:szCs w:val="21"/>
        </w:rPr>
      </w:pPr>
      <w:r>
        <w:rPr>
          <w:rFonts w:hint="eastAsia" w:ascii="Times New Roman" w:hAnsi="Times New Roman" w:eastAsia="宋体" w:cs="Times New Roman"/>
          <w:color w:val="auto"/>
          <w:szCs w:val="21"/>
        </w:rPr>
        <w:t xml:space="preserve"> 具体详见征集文件“第三</w:t>
      </w:r>
      <w:r>
        <w:rPr>
          <w:rFonts w:ascii="Times New Roman" w:hAnsi="Times New Roman" w:eastAsia="宋体" w:cs="Times New Roman"/>
          <w:color w:val="auto"/>
          <w:szCs w:val="21"/>
        </w:rPr>
        <w:t>部分 报名文件格式</w:t>
      </w:r>
      <w:r>
        <w:rPr>
          <w:rFonts w:hint="eastAsia" w:ascii="Times New Roman" w:hAnsi="Times New Roman" w:eastAsia="宋体" w:cs="Times New Roman"/>
          <w:color w:val="auto"/>
          <w:szCs w:val="21"/>
        </w:rPr>
        <w:t>”。</w:t>
      </w:r>
    </w:p>
    <w:p>
      <w:pPr>
        <w:pStyle w:val="3"/>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2.3报名文件的式样和签署</w:t>
      </w:r>
    </w:p>
    <w:p>
      <w:pPr>
        <w:pStyle w:val="3"/>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2.3.1报名人应准备一份“报名文件电子文件”</w:t>
      </w:r>
      <w:r>
        <w:rPr>
          <w:rFonts w:hint="eastAsia" w:ascii="Times New Roman" w:hAnsi="Times New Roman" w:eastAsia="宋体" w:cs="Times New Roman"/>
          <w:color w:val="auto"/>
          <w:szCs w:val="21"/>
        </w:rPr>
        <w:t>（单独密封提交）</w:t>
      </w:r>
      <w:r>
        <w:rPr>
          <w:rFonts w:ascii="Times New Roman" w:hAnsi="Times New Roman" w:eastAsia="宋体" w:cs="Times New Roman"/>
          <w:color w:val="auto"/>
          <w:szCs w:val="21"/>
        </w:rPr>
        <w:t>、一份正本和</w:t>
      </w:r>
      <w:r>
        <w:rPr>
          <w:rFonts w:hint="eastAsia" w:ascii="Times New Roman" w:hAnsi="Times New Roman" w:eastAsia="宋体" w:cs="Times New Roman"/>
          <w:color w:val="auto"/>
          <w:szCs w:val="21"/>
        </w:rPr>
        <w:t>七</w:t>
      </w:r>
      <w:r>
        <w:rPr>
          <w:rFonts w:ascii="Times New Roman" w:hAnsi="Times New Roman" w:eastAsia="宋体" w:cs="Times New Roman"/>
          <w:color w:val="auto"/>
          <w:szCs w:val="21"/>
        </w:rPr>
        <w:t>份副本“报名文件”。在每一份报名文件上编上目录（目录内的页码必须与实际内容对应）、页次，装订成册（不允许使用活页夹），并要明确注明“正本”或“副本”，一旦正本和副本发现差异，以正本为准。</w:t>
      </w:r>
    </w:p>
    <w:p>
      <w:pPr>
        <w:pStyle w:val="3"/>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2.3.2报名文件正本和副本须打印或用不褪色墨水书写，征集文件提供的格式文件或报名文件中明确要求签署的，应相应加法人公章或签署。其中签署应由报名人法定代表人或其授权代表签字（或盖私章），后者须将“法人授权委托证明书”以书面形式附在报名文件中。副本文件可由正本文件复印而成。</w:t>
      </w:r>
    </w:p>
    <w:p>
      <w:pPr>
        <w:pStyle w:val="3"/>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2.3.3除报名人对错处作必要修改外，报名文件中不许有加行、涂抹或改写。若有修改须由签署报名文件的人进行签字（或盖私章），并加盖报名人法人公章。</w:t>
      </w:r>
    </w:p>
    <w:p>
      <w:pPr>
        <w:pStyle w:val="3"/>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2.3.4报名文件的封面应注明“项目名称、报名人名称、</w:t>
      </w:r>
      <w:r>
        <w:rPr>
          <w:rFonts w:hint="eastAsia" w:ascii="Times New Roman" w:hAnsi="Times New Roman" w:eastAsia="宋体" w:cs="Times New Roman"/>
          <w:color w:val="auto"/>
          <w:szCs w:val="21"/>
        </w:rPr>
        <w:t>报名</w:t>
      </w:r>
      <w:r>
        <w:rPr>
          <w:rFonts w:ascii="Times New Roman" w:hAnsi="Times New Roman" w:eastAsia="宋体" w:cs="Times New Roman"/>
          <w:color w:val="auto"/>
          <w:szCs w:val="21"/>
        </w:rPr>
        <w:t>日期等”。</w:t>
      </w:r>
    </w:p>
    <w:p>
      <w:pPr>
        <w:pStyle w:val="3"/>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2.3.5报名文件电子文件内容包括：报名文件电子文件不可设置密码，用</w:t>
      </w:r>
      <w:r>
        <w:rPr>
          <w:rFonts w:hint="eastAsia" w:ascii="Times New Roman" w:hAnsi="Times New Roman" w:eastAsia="宋体" w:cs="Times New Roman"/>
          <w:color w:val="auto"/>
          <w:szCs w:val="21"/>
        </w:rPr>
        <w:t>U盘等移动</w:t>
      </w:r>
      <w:r>
        <w:rPr>
          <w:rFonts w:ascii="Times New Roman" w:hAnsi="Times New Roman" w:eastAsia="宋体" w:cs="Times New Roman"/>
          <w:color w:val="auto"/>
          <w:szCs w:val="21"/>
        </w:rPr>
        <w:t>储存</w:t>
      </w:r>
      <w:r>
        <w:rPr>
          <w:rFonts w:hint="eastAsia" w:ascii="Times New Roman" w:hAnsi="Times New Roman" w:eastAsia="宋体" w:cs="Times New Roman"/>
          <w:color w:val="auto"/>
          <w:szCs w:val="21"/>
        </w:rPr>
        <w:t>介质存储</w:t>
      </w:r>
      <w:r>
        <w:rPr>
          <w:rFonts w:ascii="Times New Roman" w:hAnsi="Times New Roman" w:eastAsia="宋体" w:cs="Times New Roman"/>
          <w:color w:val="auto"/>
          <w:szCs w:val="21"/>
        </w:rPr>
        <w:t>，并</w:t>
      </w:r>
      <w:r>
        <w:rPr>
          <w:rFonts w:hint="eastAsia" w:ascii="Times New Roman" w:hAnsi="Times New Roman" w:eastAsia="宋体" w:cs="Times New Roman"/>
          <w:b/>
          <w:bCs/>
          <w:color w:val="auto"/>
          <w:szCs w:val="21"/>
        </w:rPr>
        <w:t>单独密封</w:t>
      </w:r>
      <w:r>
        <w:rPr>
          <w:rFonts w:ascii="Times New Roman" w:hAnsi="Times New Roman" w:eastAsia="宋体" w:cs="Times New Roman"/>
          <w:color w:val="auto"/>
          <w:szCs w:val="21"/>
        </w:rPr>
        <w:t>于“</w:t>
      </w:r>
      <w:r>
        <w:rPr>
          <w:rFonts w:hint="eastAsia" w:ascii="Times New Roman" w:hAnsi="Times New Roman" w:eastAsia="宋体" w:cs="Times New Roman"/>
          <w:color w:val="auto"/>
          <w:szCs w:val="21"/>
        </w:rPr>
        <w:t>电子文件</w:t>
      </w:r>
      <w:r>
        <w:rPr>
          <w:rFonts w:ascii="Times New Roman" w:hAnsi="Times New Roman" w:eastAsia="宋体" w:cs="Times New Roman"/>
          <w:color w:val="auto"/>
          <w:szCs w:val="21"/>
        </w:rPr>
        <w:t>信封”内（报名文件电子文件的包装封面需注明项目名称、报名人单位名称，并加盖报名人法人公章）。</w:t>
      </w:r>
    </w:p>
    <w:p>
      <w:pPr>
        <w:pStyle w:val="3"/>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2.3.6电报、电传、传真、快递的</w:t>
      </w:r>
      <w:r>
        <w:rPr>
          <w:rFonts w:hint="eastAsia" w:ascii="Times New Roman" w:hAnsi="Times New Roman" w:eastAsia="宋体" w:cs="Times New Roman"/>
          <w:color w:val="auto"/>
          <w:szCs w:val="21"/>
        </w:rPr>
        <w:t>报名</w:t>
      </w:r>
      <w:r>
        <w:rPr>
          <w:rFonts w:ascii="Times New Roman" w:hAnsi="Times New Roman" w:eastAsia="宋体" w:cs="Times New Roman"/>
          <w:color w:val="auto"/>
          <w:szCs w:val="21"/>
        </w:rPr>
        <w:t>概不接受。</w:t>
      </w:r>
    </w:p>
    <w:p>
      <w:pPr>
        <w:tabs>
          <w:tab w:val="left" w:pos="567"/>
        </w:tabs>
        <w:autoSpaceDE w:val="0"/>
        <w:autoSpaceDN w:val="0"/>
        <w:adjustRightInd w:val="0"/>
        <w:spacing w:line="360" w:lineRule="auto"/>
        <w:ind w:left="496" w:leftChars="202" w:hanging="72" w:hangingChars="34"/>
        <w:outlineLvl w:val="2"/>
        <w:rPr>
          <w:rFonts w:ascii="Times New Roman" w:hAnsi="Times New Roman" w:eastAsia="宋体" w:cs="Times New Roman"/>
          <w:b/>
          <w:bCs/>
          <w:color w:val="auto"/>
          <w:szCs w:val="21"/>
        </w:rPr>
      </w:pPr>
      <w:r>
        <w:rPr>
          <w:rFonts w:ascii="Times New Roman" w:hAnsi="Times New Roman" w:eastAsia="宋体" w:cs="Times New Roman"/>
          <w:b/>
          <w:bCs/>
          <w:color w:val="auto"/>
          <w:szCs w:val="21"/>
        </w:rPr>
        <w:t>三、报名文件的递交</w:t>
      </w:r>
    </w:p>
    <w:p>
      <w:pPr>
        <w:pStyle w:val="3"/>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3.1  报名截止</w:t>
      </w:r>
    </w:p>
    <w:p>
      <w:pPr>
        <w:pStyle w:val="3"/>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（1）报名人应在《报</w:t>
      </w:r>
      <w:r>
        <w:rPr>
          <w:rFonts w:hint="eastAsia" w:ascii="Times New Roman" w:hAnsi="Times New Roman" w:eastAsia="宋体" w:cs="Times New Roman"/>
          <w:color w:val="auto"/>
          <w:szCs w:val="21"/>
        </w:rPr>
        <w:t>名</w:t>
      </w:r>
      <w:r>
        <w:rPr>
          <w:rFonts w:ascii="Times New Roman" w:hAnsi="Times New Roman" w:eastAsia="宋体" w:cs="Times New Roman"/>
          <w:color w:val="auto"/>
          <w:szCs w:val="21"/>
        </w:rPr>
        <w:t>邀请函》规定的时间，且不迟于《报名邀请函》规定的截止时间将报名文件送达《报名邀请函》规定的地点，递交至</w:t>
      </w:r>
      <w:r>
        <w:rPr>
          <w:rFonts w:hint="eastAsia" w:ascii="Times New Roman" w:hAnsi="Times New Roman" w:eastAsia="宋体" w:cs="Times New Roman"/>
          <w:color w:val="auto"/>
          <w:szCs w:val="21"/>
        </w:rPr>
        <w:t>征集</w:t>
      </w:r>
      <w:r>
        <w:rPr>
          <w:rFonts w:ascii="Times New Roman" w:hAnsi="Times New Roman" w:eastAsia="宋体" w:cs="Times New Roman"/>
          <w:color w:val="auto"/>
          <w:szCs w:val="21"/>
        </w:rPr>
        <w:t>人处。</w:t>
      </w:r>
    </w:p>
    <w:p>
      <w:pPr>
        <w:pStyle w:val="3"/>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（2）</w:t>
      </w:r>
      <w:r>
        <w:rPr>
          <w:rFonts w:hint="eastAsia" w:ascii="Times New Roman" w:hAnsi="Times New Roman" w:eastAsia="宋体" w:cs="Times New Roman"/>
          <w:color w:val="auto"/>
          <w:szCs w:val="21"/>
        </w:rPr>
        <w:t>征集</w:t>
      </w:r>
      <w:r>
        <w:rPr>
          <w:rFonts w:ascii="Times New Roman" w:hAnsi="Times New Roman" w:eastAsia="宋体" w:cs="Times New Roman"/>
          <w:color w:val="auto"/>
          <w:szCs w:val="21"/>
        </w:rPr>
        <w:t>人可以按本须知的规定，通过发布补充通知自行决定酌情延长报名截止日期。在此情况下，</w:t>
      </w:r>
      <w:r>
        <w:rPr>
          <w:rFonts w:hint="eastAsia" w:ascii="Times New Roman" w:hAnsi="Times New Roman" w:eastAsia="宋体" w:cs="Times New Roman"/>
          <w:color w:val="auto"/>
          <w:szCs w:val="21"/>
        </w:rPr>
        <w:t>征集</w:t>
      </w:r>
      <w:r>
        <w:rPr>
          <w:rFonts w:ascii="Times New Roman" w:hAnsi="Times New Roman" w:eastAsia="宋体" w:cs="Times New Roman"/>
          <w:color w:val="auto"/>
          <w:szCs w:val="21"/>
        </w:rPr>
        <w:t>人和报名人受报名截止日期制约的所有权利和义务均应延长至新的截止日期。</w:t>
      </w:r>
    </w:p>
    <w:p>
      <w:pPr>
        <w:pStyle w:val="3"/>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3.2  报名文件的递交和撤回</w:t>
      </w:r>
    </w:p>
    <w:p>
      <w:pPr>
        <w:pStyle w:val="3"/>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（1）报名人应按报名邀请函中规定的时间和地点于报名文件递交截止时间之前递交报名文件。迟于报名文件递交截止时间递交的报名文件将被视为无效。</w:t>
      </w:r>
    </w:p>
    <w:p>
      <w:pPr>
        <w:pStyle w:val="3"/>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（2）</w:t>
      </w:r>
      <w:r>
        <w:rPr>
          <w:rFonts w:hint="eastAsia" w:ascii="Times New Roman" w:hAnsi="Times New Roman" w:eastAsia="宋体" w:cs="Times New Roman"/>
          <w:color w:val="auto"/>
          <w:szCs w:val="21"/>
        </w:rPr>
        <w:t>征集人</w:t>
      </w:r>
      <w:r>
        <w:rPr>
          <w:rFonts w:ascii="Times New Roman" w:hAnsi="Times New Roman" w:eastAsia="宋体" w:cs="Times New Roman"/>
          <w:color w:val="auto"/>
          <w:szCs w:val="21"/>
        </w:rPr>
        <w:t>要求</w:t>
      </w:r>
      <w:r>
        <w:rPr>
          <w:rFonts w:hint="eastAsia" w:ascii="Times New Roman" w:hAnsi="Times New Roman" w:eastAsia="宋体" w:cs="Times New Roman"/>
          <w:color w:val="auto"/>
          <w:szCs w:val="21"/>
        </w:rPr>
        <w:t>报名人</w:t>
      </w:r>
      <w:r>
        <w:rPr>
          <w:rFonts w:ascii="Times New Roman" w:hAnsi="Times New Roman" w:eastAsia="宋体" w:cs="Times New Roman"/>
          <w:color w:val="auto"/>
          <w:szCs w:val="21"/>
        </w:rPr>
        <w:t>对报名</w:t>
      </w:r>
      <w:r>
        <w:rPr>
          <w:rFonts w:hint="eastAsia" w:ascii="Times New Roman" w:hAnsi="Times New Roman" w:eastAsia="宋体" w:cs="Times New Roman"/>
          <w:color w:val="auto"/>
          <w:szCs w:val="21"/>
        </w:rPr>
        <w:t>文件</w:t>
      </w:r>
      <w:r>
        <w:rPr>
          <w:rFonts w:ascii="Times New Roman" w:hAnsi="Times New Roman" w:eastAsia="宋体" w:cs="Times New Roman"/>
          <w:color w:val="auto"/>
          <w:szCs w:val="21"/>
        </w:rPr>
        <w:t>修改</w:t>
      </w:r>
      <w:r>
        <w:rPr>
          <w:rFonts w:hint="eastAsia" w:ascii="Times New Roman" w:hAnsi="Times New Roman" w:eastAsia="宋体" w:cs="Times New Roman"/>
          <w:color w:val="auto"/>
          <w:szCs w:val="21"/>
        </w:rPr>
        <w:t>或</w:t>
      </w:r>
      <w:r>
        <w:rPr>
          <w:rFonts w:ascii="Times New Roman" w:hAnsi="Times New Roman" w:eastAsia="宋体" w:cs="Times New Roman"/>
          <w:color w:val="auto"/>
          <w:szCs w:val="21"/>
        </w:rPr>
        <w:t>澄清等，</w:t>
      </w:r>
      <w:r>
        <w:rPr>
          <w:rFonts w:hint="eastAsia" w:ascii="Times New Roman" w:hAnsi="Times New Roman" w:eastAsia="宋体" w:cs="Times New Roman"/>
          <w:color w:val="auto"/>
          <w:szCs w:val="21"/>
        </w:rPr>
        <w:t>应</w:t>
      </w:r>
      <w:r>
        <w:rPr>
          <w:rFonts w:ascii="Times New Roman" w:hAnsi="Times New Roman" w:eastAsia="宋体" w:cs="Times New Roman"/>
          <w:color w:val="auto"/>
          <w:szCs w:val="21"/>
        </w:rPr>
        <w:t>按</w:t>
      </w:r>
      <w:r>
        <w:rPr>
          <w:rFonts w:hint="eastAsia" w:ascii="Times New Roman" w:hAnsi="Times New Roman" w:eastAsia="宋体" w:cs="Times New Roman"/>
          <w:color w:val="auto"/>
          <w:szCs w:val="21"/>
        </w:rPr>
        <w:t>征集人</w:t>
      </w:r>
      <w:r>
        <w:rPr>
          <w:rFonts w:ascii="Times New Roman" w:hAnsi="Times New Roman" w:eastAsia="宋体" w:cs="Times New Roman"/>
          <w:color w:val="auto"/>
          <w:szCs w:val="21"/>
        </w:rPr>
        <w:t>规定的时间内递交。</w:t>
      </w:r>
    </w:p>
    <w:p>
      <w:pPr>
        <w:pStyle w:val="3"/>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（3）报名递交截止时间前报名人可以撤回报名，但在报名递交截止时间之后不允许撤回报名。</w:t>
      </w:r>
    </w:p>
    <w:p>
      <w:pPr>
        <w:pStyle w:val="3"/>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（4）对未按要求密封的报名文件，征集人将视为无效报名。</w:t>
      </w:r>
    </w:p>
    <w:p>
      <w:pPr>
        <w:pStyle w:val="3"/>
        <w:spacing w:line="400" w:lineRule="exact"/>
        <w:ind w:firstLine="422" w:firstLineChars="201"/>
        <w:rPr>
          <w:rFonts w:ascii="Times New Roman" w:hAnsi="Times New Roman" w:eastAsia="宋体" w:cs="Times New Roman"/>
          <w:color w:val="auto"/>
          <w:szCs w:val="21"/>
        </w:rPr>
      </w:pPr>
      <w:r>
        <w:rPr>
          <w:rFonts w:hint="eastAsia" w:ascii="Times New Roman" w:hAnsi="Times New Roman" w:eastAsia="宋体" w:cs="Times New Roman"/>
          <w:color w:val="auto"/>
          <w:szCs w:val="21"/>
        </w:rPr>
        <w:t>（5）报名人应将所有正本和副本报名文件（本处不含报名文件电子文件）一起密封在一个不透明的外层封装中</w:t>
      </w:r>
      <w:r>
        <w:rPr>
          <w:rFonts w:ascii="Times New Roman" w:hAnsi="Times New Roman" w:eastAsia="宋体" w:cs="Times New Roman"/>
          <w:color w:val="auto"/>
          <w:szCs w:val="21"/>
        </w:rPr>
        <w:t>，外层密封封装表面应正确标明报名人名称、地址、项目名称，封口位置的封条上须加盖报名人法人公章</w:t>
      </w:r>
      <w:r>
        <w:rPr>
          <w:rFonts w:hint="eastAsia" w:ascii="Times New Roman" w:hAnsi="Times New Roman" w:eastAsia="宋体" w:cs="Times New Roman"/>
          <w:color w:val="auto"/>
          <w:szCs w:val="21"/>
        </w:rPr>
        <w:t>。</w:t>
      </w:r>
    </w:p>
    <w:p>
      <w:pPr>
        <w:pStyle w:val="3"/>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3.3  迟交的报名文件</w:t>
      </w:r>
    </w:p>
    <w:p>
      <w:pPr>
        <w:pStyle w:val="3"/>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征集人将拒绝接收在本须知规定的报名截止时间后收到的任何报名文件。</w:t>
      </w:r>
    </w:p>
    <w:p>
      <w:pPr>
        <w:tabs>
          <w:tab w:val="left" w:pos="567"/>
        </w:tabs>
        <w:autoSpaceDE w:val="0"/>
        <w:autoSpaceDN w:val="0"/>
        <w:adjustRightInd w:val="0"/>
        <w:spacing w:line="360" w:lineRule="auto"/>
        <w:ind w:left="496" w:leftChars="202" w:hanging="72" w:hangingChars="34"/>
        <w:outlineLvl w:val="2"/>
        <w:rPr>
          <w:rFonts w:ascii="Times New Roman" w:hAnsi="Times New Roman" w:eastAsia="宋体" w:cs="Times New Roman"/>
          <w:b/>
          <w:bCs/>
          <w:color w:val="auto"/>
          <w:szCs w:val="21"/>
        </w:rPr>
      </w:pPr>
      <w:r>
        <w:rPr>
          <w:rFonts w:ascii="Times New Roman" w:hAnsi="Times New Roman" w:eastAsia="宋体" w:cs="Times New Roman"/>
          <w:b/>
          <w:bCs/>
          <w:color w:val="auto"/>
          <w:szCs w:val="21"/>
        </w:rPr>
        <w:t>四、评审</w:t>
      </w:r>
    </w:p>
    <w:p>
      <w:pPr>
        <w:pStyle w:val="3"/>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4.1</w:t>
      </w:r>
      <w:r>
        <w:rPr>
          <w:rFonts w:hint="eastAsia" w:ascii="Times New Roman" w:hAnsi="Times New Roman" w:eastAsia="宋体" w:cs="Times New Roman"/>
          <w:color w:val="auto"/>
          <w:szCs w:val="21"/>
        </w:rPr>
        <w:t>评审委员会</w:t>
      </w:r>
    </w:p>
    <w:p>
      <w:pPr>
        <w:pStyle w:val="3"/>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（1）本次评审委员会由征集人自行组建</w:t>
      </w:r>
      <w:r>
        <w:rPr>
          <w:rFonts w:hint="eastAsia" w:ascii="Times New Roman" w:hAnsi="Times New Roman" w:eastAsia="宋体" w:cs="Times New Roman"/>
          <w:color w:val="auto"/>
          <w:szCs w:val="21"/>
        </w:rPr>
        <w:t>，成员为</w:t>
      </w:r>
      <w:r>
        <w:rPr>
          <w:rFonts w:ascii="Times New Roman" w:hAnsi="Times New Roman" w:eastAsia="宋体" w:cs="Times New Roman"/>
          <w:color w:val="auto"/>
          <w:szCs w:val="21"/>
        </w:rPr>
        <w:t>7人以上（含7人）单数。</w:t>
      </w:r>
    </w:p>
    <w:p>
      <w:pPr>
        <w:pStyle w:val="3"/>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（2）</w:t>
      </w:r>
      <w:r>
        <w:rPr>
          <w:rFonts w:hint="eastAsia" w:ascii="Times New Roman" w:hAnsi="Times New Roman" w:eastAsia="宋体" w:cs="Times New Roman"/>
          <w:color w:val="auto"/>
          <w:szCs w:val="21"/>
        </w:rPr>
        <w:t>评审委员会</w:t>
      </w:r>
      <w:r>
        <w:rPr>
          <w:rFonts w:ascii="Times New Roman" w:hAnsi="Times New Roman" w:eastAsia="宋体" w:cs="Times New Roman"/>
          <w:color w:val="auto"/>
          <w:szCs w:val="21"/>
        </w:rPr>
        <w:t>在评审过程中出现意见不一致时，遵循少数服从多数原则。</w:t>
      </w:r>
    </w:p>
    <w:p>
      <w:pPr>
        <w:pStyle w:val="3"/>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（3）</w:t>
      </w:r>
      <w:r>
        <w:rPr>
          <w:rFonts w:hint="eastAsia" w:ascii="Times New Roman" w:hAnsi="Times New Roman" w:eastAsia="宋体" w:cs="Times New Roman"/>
          <w:color w:val="auto"/>
          <w:szCs w:val="21"/>
        </w:rPr>
        <w:t>评审委员会</w:t>
      </w:r>
      <w:r>
        <w:rPr>
          <w:rFonts w:ascii="Times New Roman" w:hAnsi="Times New Roman" w:eastAsia="宋体" w:cs="Times New Roman"/>
          <w:color w:val="auto"/>
          <w:szCs w:val="21"/>
        </w:rPr>
        <w:t>依法根据</w:t>
      </w:r>
      <w:r>
        <w:rPr>
          <w:rFonts w:hint="eastAsia" w:ascii="Times New Roman" w:hAnsi="Times New Roman" w:eastAsia="宋体" w:cs="Times New Roman"/>
          <w:color w:val="auto"/>
          <w:szCs w:val="21"/>
        </w:rPr>
        <w:t>征集</w:t>
      </w:r>
      <w:r>
        <w:rPr>
          <w:rFonts w:ascii="Times New Roman" w:hAnsi="Times New Roman" w:eastAsia="宋体" w:cs="Times New Roman"/>
          <w:color w:val="auto"/>
          <w:szCs w:val="21"/>
        </w:rPr>
        <w:t>文件的规定对报名文件进行综合评审，并据此推荐</w:t>
      </w:r>
      <w:r>
        <w:rPr>
          <w:rFonts w:hint="eastAsia" w:ascii="Times New Roman" w:hAnsi="Times New Roman" w:eastAsia="宋体" w:cs="Times New Roman"/>
          <w:color w:val="auto"/>
          <w:szCs w:val="21"/>
        </w:rPr>
        <w:t>供应商</w:t>
      </w:r>
      <w:r>
        <w:rPr>
          <w:rFonts w:ascii="Times New Roman" w:hAnsi="Times New Roman" w:eastAsia="宋体" w:cs="Times New Roman"/>
          <w:color w:val="auto"/>
          <w:szCs w:val="21"/>
        </w:rPr>
        <w:t>。</w:t>
      </w:r>
    </w:p>
    <w:p>
      <w:pPr>
        <w:pStyle w:val="3"/>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4.2评审原则</w:t>
      </w:r>
    </w:p>
    <w:p>
      <w:pPr>
        <w:pStyle w:val="3"/>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（1）评审基本原则：评审工作依据相关规定，遵循“公平、公正、择优、诚实信用”的原则。</w:t>
      </w:r>
    </w:p>
    <w:p>
      <w:pPr>
        <w:pStyle w:val="3"/>
        <w:spacing w:line="400" w:lineRule="exact"/>
        <w:ind w:firstLine="422" w:firstLineChars="201"/>
        <w:rPr>
          <w:rFonts w:ascii="Times New Roman" w:hAnsi="Times New Roman" w:eastAsia="宋体" w:cs="Times New Roman"/>
          <w:color w:val="auto"/>
          <w:szCs w:val="21"/>
          <w:lang w:val="zh-CN"/>
        </w:rPr>
      </w:pPr>
      <w:r>
        <w:rPr>
          <w:rFonts w:ascii="Times New Roman" w:hAnsi="Times New Roman" w:eastAsia="宋体" w:cs="Times New Roman"/>
          <w:color w:val="auto"/>
          <w:szCs w:val="21"/>
        </w:rPr>
        <w:t>（2）评审委员会对报名人的报名文件进行资格性检查和符合性检查，</w:t>
      </w:r>
      <w:r>
        <w:rPr>
          <w:rFonts w:ascii="Times New Roman" w:hAnsi="Times New Roman" w:eastAsia="宋体" w:cs="Times New Roman"/>
          <w:color w:val="auto"/>
          <w:szCs w:val="21"/>
          <w:lang w:val="zh-CN"/>
        </w:rPr>
        <w:t>资格性检查是指评标委员会依据法律法规和</w:t>
      </w:r>
      <w:r>
        <w:rPr>
          <w:rFonts w:ascii="Times New Roman" w:hAnsi="Times New Roman" w:eastAsia="宋体" w:cs="Times New Roman"/>
          <w:color w:val="auto"/>
          <w:szCs w:val="21"/>
        </w:rPr>
        <w:t>征集</w:t>
      </w:r>
      <w:r>
        <w:rPr>
          <w:rFonts w:ascii="Times New Roman" w:hAnsi="Times New Roman" w:eastAsia="宋体" w:cs="Times New Roman"/>
          <w:color w:val="auto"/>
          <w:szCs w:val="21"/>
          <w:lang w:val="zh-CN"/>
        </w:rPr>
        <w:t>文件的规定，对</w:t>
      </w:r>
      <w:r>
        <w:rPr>
          <w:rFonts w:ascii="Times New Roman" w:hAnsi="Times New Roman" w:eastAsia="宋体" w:cs="Times New Roman"/>
          <w:color w:val="auto"/>
          <w:szCs w:val="21"/>
        </w:rPr>
        <w:t>报名</w:t>
      </w:r>
      <w:r>
        <w:rPr>
          <w:rFonts w:ascii="Times New Roman" w:hAnsi="Times New Roman" w:eastAsia="宋体" w:cs="Times New Roman"/>
          <w:color w:val="auto"/>
          <w:szCs w:val="21"/>
          <w:lang w:val="zh-CN"/>
        </w:rPr>
        <w:t>文件中的资格证明进行审查，以确定</w:t>
      </w:r>
      <w:r>
        <w:rPr>
          <w:rFonts w:hint="eastAsia" w:ascii="Times New Roman" w:hAnsi="Times New Roman" w:eastAsia="宋体" w:cs="Times New Roman"/>
          <w:color w:val="auto"/>
          <w:szCs w:val="21"/>
          <w:lang w:val="zh-CN"/>
        </w:rPr>
        <w:t>报名</w:t>
      </w:r>
      <w:r>
        <w:rPr>
          <w:rFonts w:ascii="Times New Roman" w:hAnsi="Times New Roman" w:eastAsia="宋体" w:cs="Times New Roman"/>
          <w:color w:val="auto"/>
          <w:szCs w:val="21"/>
          <w:lang w:val="zh-CN"/>
        </w:rPr>
        <w:t>人是否具备</w:t>
      </w:r>
      <w:r>
        <w:rPr>
          <w:rFonts w:ascii="Times New Roman" w:hAnsi="Times New Roman" w:eastAsia="宋体" w:cs="Times New Roman"/>
          <w:color w:val="auto"/>
          <w:szCs w:val="21"/>
        </w:rPr>
        <w:t>报名资格。</w:t>
      </w:r>
      <w:r>
        <w:rPr>
          <w:rFonts w:ascii="Times New Roman" w:hAnsi="Times New Roman" w:eastAsia="宋体" w:cs="Times New Roman"/>
          <w:color w:val="auto"/>
          <w:szCs w:val="21"/>
          <w:lang w:val="zh-CN"/>
        </w:rPr>
        <w:t>符合性检查是指评标委员会依据</w:t>
      </w:r>
      <w:r>
        <w:rPr>
          <w:rFonts w:ascii="Times New Roman" w:hAnsi="Times New Roman" w:eastAsia="宋体" w:cs="Times New Roman"/>
          <w:color w:val="auto"/>
          <w:szCs w:val="21"/>
        </w:rPr>
        <w:t>征集</w:t>
      </w:r>
      <w:r>
        <w:rPr>
          <w:rFonts w:ascii="Times New Roman" w:hAnsi="Times New Roman" w:eastAsia="宋体" w:cs="Times New Roman"/>
          <w:color w:val="auto"/>
          <w:szCs w:val="21"/>
          <w:lang w:val="zh-CN"/>
        </w:rPr>
        <w:t>文件规定，从</w:t>
      </w:r>
      <w:r>
        <w:rPr>
          <w:rFonts w:ascii="Times New Roman" w:hAnsi="Times New Roman" w:eastAsia="宋体" w:cs="Times New Roman"/>
          <w:color w:val="auto"/>
          <w:szCs w:val="21"/>
        </w:rPr>
        <w:t>报名</w:t>
      </w:r>
      <w:r>
        <w:rPr>
          <w:rFonts w:ascii="Times New Roman" w:hAnsi="Times New Roman" w:eastAsia="宋体" w:cs="Times New Roman"/>
          <w:color w:val="auto"/>
          <w:szCs w:val="21"/>
          <w:lang w:val="zh-CN"/>
        </w:rPr>
        <w:t>文件的有效性、完整性和对</w:t>
      </w:r>
      <w:r>
        <w:rPr>
          <w:rFonts w:hint="eastAsia" w:ascii="Times New Roman" w:hAnsi="Times New Roman" w:eastAsia="宋体" w:cs="Times New Roman"/>
          <w:color w:val="auto"/>
          <w:szCs w:val="21"/>
        </w:rPr>
        <w:t>征集</w:t>
      </w:r>
      <w:r>
        <w:rPr>
          <w:rFonts w:ascii="Times New Roman" w:hAnsi="Times New Roman" w:eastAsia="宋体" w:cs="Times New Roman"/>
          <w:color w:val="auto"/>
          <w:szCs w:val="21"/>
          <w:lang w:val="zh-CN"/>
        </w:rPr>
        <w:t>文件的响应程度进行审查，以确定是否对</w:t>
      </w:r>
      <w:r>
        <w:rPr>
          <w:rFonts w:hint="eastAsia" w:ascii="Times New Roman" w:hAnsi="Times New Roman" w:eastAsia="宋体" w:cs="Times New Roman"/>
          <w:color w:val="auto"/>
          <w:szCs w:val="21"/>
        </w:rPr>
        <w:t>征集</w:t>
      </w:r>
      <w:r>
        <w:rPr>
          <w:rFonts w:ascii="Times New Roman" w:hAnsi="Times New Roman" w:eastAsia="宋体" w:cs="Times New Roman"/>
          <w:color w:val="auto"/>
          <w:szCs w:val="21"/>
          <w:lang w:val="zh-CN"/>
        </w:rPr>
        <w:t>文件的实质性要求作出响应。 评标委员会决定</w:t>
      </w:r>
      <w:r>
        <w:rPr>
          <w:rFonts w:hint="eastAsia" w:ascii="Times New Roman" w:hAnsi="Times New Roman" w:eastAsia="宋体" w:cs="Times New Roman"/>
          <w:color w:val="auto"/>
          <w:szCs w:val="21"/>
          <w:lang w:val="zh-CN"/>
        </w:rPr>
        <w:t>报名</w:t>
      </w:r>
      <w:r>
        <w:rPr>
          <w:rFonts w:ascii="Times New Roman" w:hAnsi="Times New Roman" w:eastAsia="宋体" w:cs="Times New Roman"/>
          <w:color w:val="auto"/>
          <w:szCs w:val="21"/>
          <w:lang w:val="zh-CN"/>
        </w:rPr>
        <w:t>文件的响应性是基于</w:t>
      </w:r>
      <w:r>
        <w:rPr>
          <w:rFonts w:hint="eastAsia" w:ascii="Times New Roman" w:hAnsi="Times New Roman" w:eastAsia="宋体" w:cs="Times New Roman"/>
          <w:color w:val="auto"/>
          <w:szCs w:val="21"/>
          <w:lang w:val="zh-CN"/>
        </w:rPr>
        <w:t>报名</w:t>
      </w:r>
      <w:r>
        <w:rPr>
          <w:rFonts w:ascii="Times New Roman" w:hAnsi="Times New Roman" w:eastAsia="宋体" w:cs="Times New Roman"/>
          <w:color w:val="auto"/>
          <w:szCs w:val="21"/>
          <w:lang w:val="zh-CN"/>
        </w:rPr>
        <w:t>文件的内容本身而不靠外部的证据。对是否符合实质性响应</w:t>
      </w:r>
      <w:r>
        <w:rPr>
          <w:rFonts w:hint="eastAsia" w:ascii="Times New Roman" w:hAnsi="Times New Roman" w:eastAsia="宋体" w:cs="Times New Roman"/>
          <w:color w:val="auto"/>
          <w:szCs w:val="21"/>
        </w:rPr>
        <w:t>征集</w:t>
      </w:r>
      <w:r>
        <w:rPr>
          <w:rFonts w:ascii="Times New Roman" w:hAnsi="Times New Roman" w:eastAsia="宋体" w:cs="Times New Roman"/>
          <w:color w:val="auto"/>
          <w:szCs w:val="21"/>
          <w:lang w:val="zh-CN"/>
        </w:rPr>
        <w:t>文件有争议的</w:t>
      </w:r>
      <w:r>
        <w:rPr>
          <w:rFonts w:hint="eastAsia" w:ascii="Times New Roman" w:hAnsi="Times New Roman" w:eastAsia="宋体" w:cs="Times New Roman"/>
          <w:color w:val="auto"/>
          <w:szCs w:val="21"/>
        </w:rPr>
        <w:t>报名</w:t>
      </w:r>
      <w:r>
        <w:rPr>
          <w:rFonts w:ascii="Times New Roman" w:hAnsi="Times New Roman" w:eastAsia="宋体" w:cs="Times New Roman"/>
          <w:color w:val="auto"/>
          <w:szCs w:val="21"/>
          <w:lang w:val="zh-CN"/>
        </w:rPr>
        <w:t>文件，评标委员会成员将以记名方式表决，得票超过半数的</w:t>
      </w:r>
      <w:r>
        <w:rPr>
          <w:rFonts w:hint="eastAsia" w:ascii="Times New Roman" w:hAnsi="Times New Roman" w:eastAsia="宋体" w:cs="Times New Roman"/>
          <w:color w:val="auto"/>
          <w:szCs w:val="21"/>
        </w:rPr>
        <w:t>报名</w:t>
      </w:r>
      <w:r>
        <w:rPr>
          <w:rFonts w:ascii="Times New Roman" w:hAnsi="Times New Roman" w:eastAsia="宋体" w:cs="Times New Roman"/>
          <w:color w:val="auto"/>
          <w:szCs w:val="21"/>
          <w:lang w:val="zh-CN"/>
        </w:rPr>
        <w:t>人才有资格进入下一阶段的评审，否则将被认定为无效</w:t>
      </w:r>
      <w:r>
        <w:rPr>
          <w:rFonts w:hint="eastAsia" w:ascii="Times New Roman" w:hAnsi="Times New Roman" w:eastAsia="宋体" w:cs="Times New Roman"/>
          <w:color w:val="auto"/>
          <w:szCs w:val="21"/>
        </w:rPr>
        <w:t>报名</w:t>
      </w:r>
      <w:r>
        <w:rPr>
          <w:rFonts w:ascii="Times New Roman" w:hAnsi="Times New Roman" w:eastAsia="宋体" w:cs="Times New Roman"/>
          <w:color w:val="auto"/>
          <w:szCs w:val="21"/>
          <w:lang w:val="zh-CN"/>
        </w:rPr>
        <w:t>文件。</w:t>
      </w:r>
    </w:p>
    <w:p>
      <w:pPr>
        <w:pStyle w:val="2"/>
        <w:ind w:firstLine="422" w:firstLineChars="200"/>
        <w:rPr>
          <w:rFonts w:hAnsi="Times New Roman"/>
          <w:color w:val="auto"/>
          <w:szCs w:val="21"/>
        </w:rPr>
      </w:pPr>
      <w:r>
        <w:rPr>
          <w:rFonts w:hAnsi="Times New Roman"/>
          <w:color w:val="auto"/>
          <w:szCs w:val="21"/>
        </w:rPr>
        <w:t>（3）报名文件出现下列情况之一的，被认定为无效报名：</w:t>
      </w:r>
    </w:p>
    <w:p>
      <w:pPr>
        <w:pStyle w:val="2"/>
        <w:ind w:firstLine="422" w:firstLineChars="200"/>
        <w:rPr>
          <w:rFonts w:hAnsi="Times New Roman"/>
          <w:color w:val="auto"/>
          <w:szCs w:val="21"/>
        </w:rPr>
      </w:pPr>
      <w:r>
        <w:rPr>
          <w:rFonts w:hAnsi="Times New Roman"/>
          <w:color w:val="auto"/>
          <w:szCs w:val="21"/>
        </w:rPr>
        <w:t>①报名人不符合合格报名人的基本条件（含未</w:t>
      </w:r>
      <w:r>
        <w:rPr>
          <w:rFonts w:hint="eastAsia" w:hAnsi="Times New Roman"/>
          <w:color w:val="auto"/>
          <w:szCs w:val="21"/>
          <w:lang w:val="en-US"/>
        </w:rPr>
        <w:t>要求</w:t>
      </w:r>
      <w:r>
        <w:rPr>
          <w:rFonts w:hAnsi="Times New Roman"/>
          <w:color w:val="auto"/>
          <w:szCs w:val="21"/>
        </w:rPr>
        <w:t>提供资格证明文件）；</w:t>
      </w:r>
    </w:p>
    <w:p>
      <w:pPr>
        <w:pStyle w:val="3"/>
        <w:spacing w:line="400" w:lineRule="exact"/>
        <w:ind w:left="637" w:leftChars="200" w:hanging="217" w:hangingChars="103"/>
        <w:rPr>
          <w:rFonts w:ascii="Times New Roman" w:hAnsi="Times New Roman" w:eastAsia="宋体" w:cs="Times New Roman"/>
          <w:b/>
          <w:bCs/>
          <w:color w:val="auto"/>
          <w:szCs w:val="21"/>
          <w:lang w:val="zh-CN"/>
        </w:rPr>
      </w:pPr>
      <w:r>
        <w:rPr>
          <w:rFonts w:ascii="Times New Roman" w:hAnsi="Times New Roman" w:eastAsia="宋体" w:cs="Times New Roman"/>
          <w:b/>
          <w:bCs/>
          <w:color w:val="auto"/>
          <w:szCs w:val="21"/>
          <w:lang w:val="zh-CN"/>
        </w:rPr>
        <w:t>②报名文件未按照</w:t>
      </w:r>
      <w:r>
        <w:rPr>
          <w:rFonts w:hint="eastAsia" w:ascii="Times New Roman" w:hAnsi="Times New Roman" w:eastAsia="宋体" w:cs="Times New Roman"/>
          <w:b/>
          <w:bCs/>
          <w:color w:val="auto"/>
          <w:szCs w:val="21"/>
        </w:rPr>
        <w:t>征集</w:t>
      </w:r>
      <w:r>
        <w:rPr>
          <w:rFonts w:ascii="Times New Roman" w:hAnsi="Times New Roman" w:eastAsia="宋体" w:cs="Times New Roman"/>
          <w:b/>
          <w:bCs/>
          <w:color w:val="auto"/>
          <w:szCs w:val="21"/>
          <w:lang w:val="zh-CN"/>
        </w:rPr>
        <w:t>文件规定要求密封；报名文件无法定代表人或其授权代表签字（或盖私章），或签字人无法定代表人有效授权的；签字盖章不符合</w:t>
      </w:r>
      <w:r>
        <w:rPr>
          <w:rFonts w:hint="eastAsia" w:ascii="Times New Roman" w:hAnsi="Times New Roman" w:eastAsia="宋体" w:cs="Times New Roman"/>
          <w:b/>
          <w:bCs/>
          <w:color w:val="auto"/>
          <w:szCs w:val="21"/>
        </w:rPr>
        <w:t>征集</w:t>
      </w:r>
      <w:r>
        <w:rPr>
          <w:rFonts w:ascii="Times New Roman" w:hAnsi="Times New Roman" w:eastAsia="宋体" w:cs="Times New Roman"/>
          <w:b/>
          <w:bCs/>
          <w:color w:val="auto"/>
          <w:szCs w:val="21"/>
          <w:lang w:val="zh-CN"/>
        </w:rPr>
        <w:t>文件要求的；</w:t>
      </w:r>
    </w:p>
    <w:p>
      <w:pPr>
        <w:pStyle w:val="2"/>
        <w:ind w:firstLine="422" w:firstLineChars="200"/>
        <w:rPr>
          <w:rFonts w:hAnsi="Times New Roman"/>
          <w:color w:val="auto"/>
          <w:szCs w:val="21"/>
        </w:rPr>
      </w:pPr>
      <w:r>
        <w:rPr>
          <w:rFonts w:hAnsi="Times New Roman"/>
          <w:color w:val="auto"/>
          <w:szCs w:val="21"/>
        </w:rPr>
        <w:t>③未提供或虚假填写《合同条款偏离表》，或对《合同条款偏离表》有负偏离的；</w:t>
      </w:r>
    </w:p>
    <w:p>
      <w:pPr>
        <w:pStyle w:val="3"/>
        <w:spacing w:line="400" w:lineRule="exact"/>
        <w:ind w:left="637" w:leftChars="200" w:hanging="217" w:hangingChars="103"/>
        <w:rPr>
          <w:rFonts w:ascii="Times New Roman" w:hAnsi="Times New Roman" w:eastAsia="宋体" w:cs="Times New Roman"/>
          <w:b/>
          <w:bCs/>
          <w:color w:val="auto"/>
          <w:szCs w:val="21"/>
          <w:lang w:val="zh-CN"/>
        </w:rPr>
      </w:pPr>
      <w:r>
        <w:rPr>
          <w:rFonts w:ascii="Times New Roman" w:hAnsi="Times New Roman" w:eastAsia="宋体" w:cs="Times New Roman"/>
          <w:b/>
          <w:bCs/>
          <w:color w:val="auto"/>
          <w:szCs w:val="21"/>
          <w:lang w:val="zh-CN"/>
        </w:rPr>
        <w:t>④存在报名人或其关联公司曾与东莞市水务集团有限公司及其下属企业签订合同，且在履约过程中因报名人或其关联公司严重违约而导致合同变更、中止、解除的情形。</w:t>
      </w:r>
    </w:p>
    <w:p>
      <w:pPr>
        <w:pStyle w:val="2"/>
        <w:ind w:firstLine="422" w:firstLineChars="200"/>
        <w:rPr>
          <w:rFonts w:hAnsi="Times New Roman"/>
          <w:color w:val="auto"/>
          <w:szCs w:val="21"/>
          <w:lang w:val="en-US"/>
        </w:rPr>
      </w:pPr>
      <w:r>
        <w:rPr>
          <w:rFonts w:hint="eastAsia" w:hAnsi="Times New Roman"/>
          <w:color w:val="auto"/>
          <w:szCs w:val="21"/>
          <w:lang w:val="en-US"/>
        </w:rPr>
        <w:t>⑤其他未按照征集文件要求提交报名文件的。</w:t>
      </w:r>
    </w:p>
    <w:p>
      <w:pPr>
        <w:pStyle w:val="3"/>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w:t>
      </w:r>
      <w:r>
        <w:rPr>
          <w:rFonts w:hint="eastAsia" w:ascii="Times New Roman" w:hAnsi="Times New Roman" w:eastAsia="宋体" w:cs="Times New Roman"/>
          <w:color w:val="auto"/>
          <w:szCs w:val="21"/>
        </w:rPr>
        <w:t>4</w:t>
      </w:r>
      <w:r>
        <w:rPr>
          <w:rFonts w:ascii="Times New Roman" w:hAnsi="Times New Roman" w:eastAsia="宋体" w:cs="Times New Roman"/>
          <w:color w:val="auto"/>
          <w:szCs w:val="21"/>
        </w:rPr>
        <w:t>）</w:t>
      </w:r>
      <w:r>
        <w:rPr>
          <w:rFonts w:hint="eastAsia" w:ascii="Times New Roman" w:hAnsi="Times New Roman" w:eastAsia="宋体" w:cs="Times New Roman"/>
          <w:color w:val="auto"/>
          <w:szCs w:val="21"/>
        </w:rPr>
        <w:t>评审委员会</w:t>
      </w:r>
      <w:r>
        <w:rPr>
          <w:rFonts w:ascii="Times New Roman" w:hAnsi="Times New Roman" w:eastAsia="宋体" w:cs="Times New Roman"/>
          <w:color w:val="auto"/>
          <w:szCs w:val="21"/>
        </w:rPr>
        <w:t>按</w:t>
      </w:r>
      <w:r>
        <w:rPr>
          <w:rFonts w:hint="eastAsia" w:ascii="Times New Roman" w:hAnsi="Times New Roman" w:eastAsia="宋体" w:cs="Times New Roman"/>
          <w:color w:val="auto"/>
          <w:szCs w:val="21"/>
        </w:rPr>
        <w:t>征集</w:t>
      </w:r>
      <w:r>
        <w:rPr>
          <w:rFonts w:ascii="Times New Roman" w:hAnsi="Times New Roman" w:eastAsia="宋体" w:cs="Times New Roman"/>
          <w:color w:val="auto"/>
          <w:szCs w:val="21"/>
        </w:rPr>
        <w:t>文件中规定的评审方法和标准，对</w:t>
      </w:r>
      <w:r>
        <w:rPr>
          <w:rFonts w:hint="eastAsia" w:ascii="Times New Roman" w:hAnsi="Times New Roman" w:eastAsia="宋体" w:cs="Times New Roman"/>
          <w:color w:val="auto"/>
          <w:szCs w:val="21"/>
        </w:rPr>
        <w:t>报名人</w:t>
      </w:r>
      <w:r>
        <w:rPr>
          <w:rFonts w:ascii="Times New Roman" w:hAnsi="Times New Roman" w:eastAsia="宋体" w:cs="Times New Roman"/>
          <w:color w:val="auto"/>
          <w:szCs w:val="21"/>
        </w:rPr>
        <w:t>的报名文件进行</w:t>
      </w:r>
      <w:r>
        <w:rPr>
          <w:rFonts w:hint="eastAsia" w:ascii="Times New Roman" w:hAnsi="Times New Roman" w:eastAsia="宋体" w:cs="Times New Roman"/>
          <w:color w:val="auto"/>
          <w:szCs w:val="21"/>
        </w:rPr>
        <w:t>评审</w:t>
      </w:r>
      <w:r>
        <w:rPr>
          <w:rFonts w:ascii="Times New Roman" w:hAnsi="Times New Roman" w:eastAsia="宋体" w:cs="Times New Roman"/>
          <w:color w:val="auto"/>
          <w:szCs w:val="21"/>
        </w:rPr>
        <w:t>。</w:t>
      </w:r>
    </w:p>
    <w:p>
      <w:pPr>
        <w:pStyle w:val="3"/>
        <w:spacing w:line="400" w:lineRule="exact"/>
        <w:ind w:firstLine="422" w:firstLineChars="201"/>
        <w:rPr>
          <w:rFonts w:ascii="Times New Roman" w:hAnsi="Times New Roman" w:eastAsia="宋体" w:cs="Times New Roman"/>
          <w:color w:val="auto"/>
          <w:szCs w:val="21"/>
        </w:rPr>
      </w:pPr>
      <w:r>
        <w:rPr>
          <w:rFonts w:ascii="Times New Roman" w:hAnsi="Times New Roman" w:eastAsia="宋体" w:cs="Times New Roman"/>
          <w:color w:val="auto"/>
          <w:szCs w:val="21"/>
        </w:rPr>
        <w:t>（</w:t>
      </w:r>
      <w:r>
        <w:rPr>
          <w:rFonts w:hint="eastAsia" w:ascii="Times New Roman" w:hAnsi="Times New Roman" w:eastAsia="宋体" w:cs="Times New Roman"/>
          <w:color w:val="auto"/>
          <w:szCs w:val="21"/>
        </w:rPr>
        <w:t>5</w:t>
      </w:r>
      <w:r>
        <w:rPr>
          <w:rFonts w:ascii="Times New Roman" w:hAnsi="Times New Roman" w:eastAsia="宋体" w:cs="Times New Roman"/>
          <w:color w:val="auto"/>
          <w:szCs w:val="21"/>
        </w:rPr>
        <w:t>）参加</w:t>
      </w:r>
      <w:r>
        <w:rPr>
          <w:rFonts w:hint="eastAsia" w:ascii="Times New Roman" w:hAnsi="Times New Roman" w:eastAsia="宋体" w:cs="Times New Roman"/>
          <w:color w:val="auto"/>
          <w:szCs w:val="21"/>
        </w:rPr>
        <w:t>评审</w:t>
      </w:r>
      <w:r>
        <w:rPr>
          <w:rFonts w:ascii="Times New Roman" w:hAnsi="Times New Roman" w:eastAsia="宋体" w:cs="Times New Roman"/>
          <w:color w:val="auto"/>
          <w:szCs w:val="21"/>
        </w:rPr>
        <w:t>工作的所有人员应遵守相关的规定，严格保密，确保</w:t>
      </w:r>
      <w:r>
        <w:rPr>
          <w:rFonts w:hint="eastAsia" w:ascii="Times New Roman" w:hAnsi="Times New Roman" w:eastAsia="宋体" w:cs="Times New Roman"/>
          <w:color w:val="auto"/>
          <w:szCs w:val="21"/>
        </w:rPr>
        <w:t>评审</w:t>
      </w:r>
      <w:r>
        <w:rPr>
          <w:rFonts w:ascii="Times New Roman" w:hAnsi="Times New Roman" w:eastAsia="宋体" w:cs="Times New Roman"/>
          <w:color w:val="auto"/>
          <w:szCs w:val="21"/>
        </w:rPr>
        <w:t>工作公平、公正，任何单位和个人不得无理干预</w:t>
      </w:r>
      <w:r>
        <w:rPr>
          <w:rFonts w:hint="eastAsia" w:ascii="Times New Roman" w:hAnsi="Times New Roman" w:eastAsia="宋体" w:cs="Times New Roman"/>
          <w:color w:val="auto"/>
          <w:szCs w:val="21"/>
        </w:rPr>
        <w:t>评审委员会</w:t>
      </w:r>
      <w:r>
        <w:rPr>
          <w:rFonts w:ascii="Times New Roman" w:hAnsi="Times New Roman" w:eastAsia="宋体" w:cs="Times New Roman"/>
          <w:color w:val="auto"/>
          <w:szCs w:val="21"/>
        </w:rPr>
        <w:t>的正常工作。</w:t>
      </w:r>
    </w:p>
    <w:p>
      <w:pPr>
        <w:pStyle w:val="3"/>
        <w:spacing w:line="400" w:lineRule="exact"/>
        <w:ind w:firstLine="422" w:firstLineChars="201"/>
        <w:rPr>
          <w:rFonts w:ascii="Times New Roman" w:hAnsi="Times New Roman" w:eastAsia="宋体" w:cs="Times New Roman"/>
          <w:color w:val="auto"/>
          <w:szCs w:val="21"/>
        </w:rPr>
      </w:pPr>
      <w:r>
        <w:rPr>
          <w:rFonts w:hint="eastAsia" w:ascii="Times New Roman" w:hAnsi="Times New Roman" w:eastAsia="宋体" w:cs="Times New Roman"/>
          <w:color w:val="auto"/>
          <w:szCs w:val="21"/>
        </w:rPr>
        <w:t>（6）本评分表作为比较各报名供应商的综合实力得分排名情况。</w:t>
      </w:r>
    </w:p>
    <w:p>
      <w:pPr>
        <w:pStyle w:val="3"/>
        <w:spacing w:line="400" w:lineRule="exact"/>
        <w:ind w:firstLine="422" w:firstLineChars="201"/>
        <w:rPr>
          <w:rFonts w:ascii="Times New Roman" w:hAnsi="Times New Roman" w:eastAsia="宋体" w:cs="Times New Roman"/>
          <w:color w:val="auto"/>
          <w:szCs w:val="21"/>
        </w:rPr>
      </w:pPr>
      <w:r>
        <w:rPr>
          <w:rFonts w:hint="eastAsia" w:ascii="Times New Roman" w:hAnsi="Times New Roman" w:eastAsia="宋体" w:cs="Times New Roman"/>
          <w:color w:val="auto"/>
          <w:szCs w:val="21"/>
        </w:rPr>
        <w:t>（7）参加评审的评委应尽力体现客观、实事求是。</w:t>
      </w:r>
    </w:p>
    <w:p>
      <w:pPr>
        <w:pStyle w:val="3"/>
        <w:spacing w:line="400" w:lineRule="exact"/>
        <w:ind w:firstLine="422" w:firstLineChars="201"/>
        <w:rPr>
          <w:rFonts w:ascii="Times New Roman" w:hAnsi="Times New Roman" w:eastAsia="宋体" w:cs="Times New Roman"/>
          <w:color w:val="auto"/>
          <w:szCs w:val="21"/>
        </w:rPr>
      </w:pPr>
      <w:r>
        <w:rPr>
          <w:rFonts w:hint="eastAsia" w:ascii="Times New Roman" w:hAnsi="Times New Roman" w:eastAsia="宋体" w:cs="Times New Roman"/>
          <w:color w:val="auto"/>
          <w:szCs w:val="21"/>
        </w:rPr>
        <w:t>（8）本次打分依据应以参与本次征集的供应商提交的有效且真实的纸质报名资料为准。</w:t>
      </w:r>
    </w:p>
    <w:p>
      <w:pPr>
        <w:pStyle w:val="3"/>
        <w:spacing w:line="400" w:lineRule="exact"/>
        <w:ind w:firstLine="422" w:firstLineChars="201"/>
        <w:rPr>
          <w:rFonts w:ascii="Times New Roman" w:hAnsi="Times New Roman" w:eastAsia="宋体" w:cs="Times New Roman"/>
          <w:color w:val="auto"/>
          <w:szCs w:val="21"/>
        </w:rPr>
      </w:pPr>
      <w:r>
        <w:rPr>
          <w:rFonts w:hint="eastAsia" w:ascii="Times New Roman" w:hAnsi="Times New Roman" w:eastAsia="宋体" w:cs="Times New Roman"/>
          <w:color w:val="auto"/>
          <w:szCs w:val="21"/>
        </w:rPr>
        <w:t>（9）有效报名文件不足3份的，视为征集失败。</w:t>
      </w:r>
    </w:p>
    <w:p>
      <w:pPr>
        <w:pStyle w:val="3"/>
        <w:spacing w:line="400" w:lineRule="exact"/>
        <w:ind w:firstLine="422" w:firstLineChars="201"/>
        <w:rPr>
          <w:rFonts w:ascii="Times New Roman" w:hAnsi="Times New Roman" w:eastAsia="宋体" w:cs="Times New Roman"/>
          <w:color w:val="auto"/>
          <w:szCs w:val="21"/>
        </w:rPr>
      </w:pPr>
      <w:r>
        <w:rPr>
          <w:rFonts w:hint="eastAsia" w:ascii="Times New Roman" w:hAnsi="Times New Roman" w:eastAsia="宋体" w:cs="Times New Roman"/>
          <w:color w:val="auto"/>
          <w:szCs w:val="21"/>
        </w:rPr>
        <w:t>（10）评审委员会根据报名人提交的报名文件结合本评分表评分细则进行综合评分（评审委员会人员对各报名</w:t>
      </w:r>
      <w:r>
        <w:rPr>
          <w:rFonts w:ascii="Times New Roman" w:hAnsi="Times New Roman" w:eastAsia="宋体" w:cs="Times New Roman"/>
          <w:color w:val="auto"/>
          <w:szCs w:val="21"/>
        </w:rPr>
        <w:t>人</w:t>
      </w:r>
      <w:r>
        <w:rPr>
          <w:rFonts w:hint="eastAsia" w:ascii="Times New Roman" w:hAnsi="Times New Roman" w:eastAsia="宋体" w:cs="Times New Roman"/>
          <w:color w:val="auto"/>
          <w:szCs w:val="21"/>
        </w:rPr>
        <w:t>进行打分，即出具一份评分表）。最终综合得分按照各评分因素打分后累加得出。评审委员会根据各供应商综合得分情况进行排序，如果出现报名人的最后综合得分相同时，由评审委员会进行投票，得票多的排名在先。当第一轮投票结果为报名人得票数相同时，再次进行投票，如此类推，直到能确定排序次序为止。最终评标委员会按综合得分由高到低顺序排列，</w:t>
      </w:r>
      <w:r>
        <w:rPr>
          <w:rFonts w:ascii="Times New Roman" w:hAnsi="Times New Roman" w:eastAsia="宋体" w:cs="Times New Roman"/>
          <w:color w:val="auto"/>
          <w:szCs w:val="21"/>
        </w:rPr>
        <w:t>向征集人推荐排名前2的候选人为在库供应商，推荐排名第3至第7的候选人为候选供应商。</w:t>
      </w:r>
    </w:p>
    <w:p>
      <w:pPr>
        <w:pStyle w:val="3"/>
        <w:spacing w:line="400" w:lineRule="exact"/>
        <w:ind w:firstLine="422" w:firstLineChars="201"/>
        <w:rPr>
          <w:rFonts w:ascii="Times New Roman" w:hAnsi="Times New Roman" w:eastAsia="宋体" w:cs="Times New Roman"/>
          <w:color w:val="auto"/>
          <w:szCs w:val="21"/>
        </w:rPr>
      </w:pPr>
      <w:r>
        <w:rPr>
          <w:rFonts w:hint="eastAsia" w:ascii="Times New Roman" w:hAnsi="Times New Roman" w:eastAsia="宋体" w:cs="Times New Roman"/>
          <w:color w:val="auto"/>
          <w:szCs w:val="21"/>
        </w:rPr>
        <w:t>（11）征集人后续在供应商库的使用过程中，如无候选供应商时，征集人有权将推荐顺序在后面的候选人按照推荐顺序依次补充成为候选供应商。</w:t>
      </w:r>
    </w:p>
    <w:p>
      <w:pPr>
        <w:tabs>
          <w:tab w:val="left" w:pos="567"/>
        </w:tabs>
        <w:autoSpaceDE w:val="0"/>
        <w:autoSpaceDN w:val="0"/>
        <w:adjustRightInd w:val="0"/>
        <w:spacing w:line="360" w:lineRule="auto"/>
        <w:ind w:left="496" w:leftChars="202" w:hanging="72" w:hangingChars="34"/>
        <w:outlineLvl w:val="2"/>
        <w:rPr>
          <w:rFonts w:ascii="Times New Roman" w:hAnsi="Times New Roman" w:eastAsia="宋体" w:cs="Times New Roman"/>
          <w:b/>
          <w:bCs/>
          <w:color w:val="auto"/>
          <w:szCs w:val="21"/>
        </w:rPr>
      </w:pPr>
      <w:r>
        <w:rPr>
          <w:rFonts w:hint="eastAsia" w:ascii="Times New Roman" w:hAnsi="Times New Roman" w:eastAsia="宋体" w:cs="Times New Roman"/>
          <w:b/>
          <w:bCs/>
          <w:color w:val="auto"/>
          <w:szCs w:val="21"/>
        </w:rPr>
        <w:t>五、评审内容</w:t>
      </w:r>
    </w:p>
    <w:tbl>
      <w:tblPr>
        <w:tblStyle w:val="47"/>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1216"/>
        <w:gridCol w:w="9"/>
        <w:gridCol w:w="6327"/>
        <w:gridCol w:w="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s="宋体"/>
                <w:b/>
                <w:color w:val="auto"/>
                <w:szCs w:val="21"/>
              </w:rPr>
            </w:pPr>
            <w:r>
              <w:rPr>
                <w:rFonts w:hint="eastAsia" w:ascii="宋体" w:hAnsi="宋体" w:eastAsia="宋体" w:cs="宋体"/>
                <w:b/>
                <w:color w:val="auto"/>
                <w:szCs w:val="21"/>
              </w:rPr>
              <w:t>序号</w:t>
            </w:r>
          </w:p>
        </w:tc>
        <w:tc>
          <w:tcPr>
            <w:tcW w:w="12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s="宋体"/>
                <w:b/>
                <w:color w:val="auto"/>
                <w:szCs w:val="21"/>
              </w:rPr>
            </w:pPr>
            <w:r>
              <w:rPr>
                <w:rFonts w:hint="eastAsia" w:ascii="宋体" w:hAnsi="宋体" w:eastAsia="宋体" w:cs="宋体"/>
                <w:b/>
                <w:color w:val="auto"/>
                <w:szCs w:val="21"/>
                <w:lang w:val="zh-CN"/>
              </w:rPr>
              <w:t>评审内容</w:t>
            </w:r>
          </w:p>
        </w:tc>
        <w:tc>
          <w:tcPr>
            <w:tcW w:w="633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s="宋体"/>
                <w:b/>
                <w:color w:val="auto"/>
                <w:szCs w:val="21"/>
              </w:rPr>
            </w:pPr>
            <w:r>
              <w:rPr>
                <w:rFonts w:hint="eastAsia" w:ascii="宋体" w:hAnsi="宋体" w:eastAsia="宋体" w:cs="宋体"/>
                <w:b/>
                <w:color w:val="auto"/>
                <w:szCs w:val="21"/>
              </w:rPr>
              <w:t>评审细则</w:t>
            </w:r>
          </w:p>
        </w:tc>
        <w:tc>
          <w:tcPr>
            <w:tcW w:w="78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s="宋体"/>
                <w:b/>
                <w:color w:val="auto"/>
                <w:szCs w:val="21"/>
              </w:rPr>
            </w:pPr>
            <w:r>
              <w:rPr>
                <w:rFonts w:hint="eastAsia" w:ascii="宋体" w:hAnsi="宋体" w:eastAsia="宋体" w:cs="宋体"/>
                <w:b/>
                <w:color w:val="auto"/>
                <w:szCs w:val="21"/>
              </w:rPr>
              <w:t>满分值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s="宋体"/>
                <w:color w:val="auto"/>
                <w:szCs w:val="21"/>
              </w:rPr>
            </w:pPr>
            <w:r>
              <w:rPr>
                <w:rFonts w:hint="eastAsia" w:ascii="宋体" w:hAnsi="宋体" w:eastAsia="宋体" w:cs="宋体"/>
                <w:color w:val="auto"/>
                <w:szCs w:val="21"/>
              </w:rPr>
              <w:t>1</w:t>
            </w:r>
          </w:p>
        </w:tc>
        <w:tc>
          <w:tcPr>
            <w:tcW w:w="12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s="宋体"/>
                <w:color w:val="auto"/>
                <w:szCs w:val="21"/>
              </w:rPr>
            </w:pPr>
            <w:r>
              <w:rPr>
                <w:rFonts w:hint="eastAsia" w:ascii="宋体" w:hAnsi="宋体" w:eastAsia="宋体" w:cs="宋体"/>
                <w:color w:val="auto"/>
                <w:szCs w:val="21"/>
                <w:lang w:val="zh-CN"/>
              </w:rPr>
              <w:t>财务状况</w:t>
            </w:r>
          </w:p>
        </w:tc>
        <w:tc>
          <w:tcPr>
            <w:tcW w:w="633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left" w:pos="824"/>
              </w:tabs>
              <w:spacing w:before="0" w:beforeAutospacing="0" w:after="0" w:afterAutospacing="0" w:line="400" w:lineRule="exact"/>
              <w:ind w:left="0" w:right="0"/>
              <w:rPr>
                <w:rFonts w:hint="default" w:ascii="宋体" w:hAnsi="宋体" w:eastAsia="宋体" w:cs="宋体"/>
                <w:color w:val="auto"/>
                <w:szCs w:val="21"/>
                <w:lang w:val="zh-CN"/>
              </w:rPr>
            </w:pPr>
            <w:r>
              <w:rPr>
                <w:rFonts w:hint="eastAsia" w:ascii="宋体" w:hAnsi="宋体" w:eastAsia="宋体" w:cs="宋体"/>
                <w:color w:val="auto"/>
                <w:szCs w:val="21"/>
                <w:lang w:val="zh-CN"/>
              </w:rPr>
              <w:t>供应商近三年（201</w:t>
            </w:r>
            <w:r>
              <w:rPr>
                <w:rFonts w:hint="eastAsia" w:ascii="宋体" w:hAnsi="宋体" w:eastAsia="宋体" w:cs="宋体"/>
                <w:color w:val="auto"/>
                <w:szCs w:val="21"/>
              </w:rPr>
              <w:t>8</w:t>
            </w:r>
            <w:r>
              <w:rPr>
                <w:rFonts w:hint="eastAsia" w:ascii="宋体" w:hAnsi="宋体" w:eastAsia="宋体" w:cs="宋体"/>
                <w:color w:val="auto"/>
                <w:szCs w:val="21"/>
                <w:lang w:val="zh-CN"/>
              </w:rPr>
              <w:t>年-20</w:t>
            </w:r>
            <w:r>
              <w:rPr>
                <w:rFonts w:hint="eastAsia" w:ascii="宋体" w:hAnsi="宋体" w:eastAsia="宋体" w:cs="宋体"/>
                <w:color w:val="auto"/>
                <w:szCs w:val="21"/>
              </w:rPr>
              <w:t>20</w:t>
            </w:r>
            <w:r>
              <w:rPr>
                <w:rFonts w:hint="eastAsia" w:ascii="宋体" w:hAnsi="宋体" w:eastAsia="宋体" w:cs="宋体"/>
                <w:color w:val="auto"/>
                <w:szCs w:val="21"/>
                <w:lang w:val="zh-CN"/>
              </w:rPr>
              <w:t>年）盈利情况，每一年盈利加</w:t>
            </w:r>
            <w:r>
              <w:rPr>
                <w:rFonts w:hint="eastAsia" w:ascii="宋体" w:hAnsi="宋体" w:eastAsia="宋体" w:cs="宋体"/>
                <w:color w:val="auto"/>
                <w:szCs w:val="21"/>
              </w:rPr>
              <w:t>2</w:t>
            </w:r>
            <w:r>
              <w:rPr>
                <w:rFonts w:hint="eastAsia" w:ascii="宋体" w:hAnsi="宋体" w:eastAsia="宋体" w:cs="宋体"/>
                <w:color w:val="auto"/>
                <w:szCs w:val="21"/>
                <w:lang w:val="zh-CN"/>
              </w:rPr>
              <w:t>分。</w:t>
            </w:r>
          </w:p>
          <w:p>
            <w:pPr>
              <w:keepNext w:val="0"/>
              <w:keepLines w:val="0"/>
              <w:suppressLineNumbers w:val="0"/>
              <w:tabs>
                <w:tab w:val="left" w:pos="824"/>
              </w:tabs>
              <w:spacing w:before="0" w:beforeAutospacing="0" w:after="0" w:afterAutospacing="0" w:line="400" w:lineRule="exact"/>
              <w:ind w:left="0" w:right="0"/>
              <w:rPr>
                <w:rFonts w:hint="default" w:ascii="宋体" w:hAnsi="宋体" w:eastAsia="宋体" w:cs="宋体"/>
                <w:b/>
                <w:color w:val="auto"/>
                <w:szCs w:val="21"/>
                <w:lang w:val="zh-CN"/>
              </w:rPr>
            </w:pPr>
            <w:r>
              <w:rPr>
                <w:rFonts w:hint="eastAsia" w:ascii="宋体" w:hAnsi="宋体" w:eastAsia="宋体" w:cs="宋体"/>
                <w:b/>
                <w:color w:val="auto"/>
                <w:szCs w:val="21"/>
                <w:lang w:val="zh-CN"/>
              </w:rPr>
              <w:t>备注：评审以供应商提供的经独立会计师事务所出具的审计报告复印件数据为准，因提供的证明材料不清晰等无法反映相关数据的，不得分。</w:t>
            </w:r>
          </w:p>
        </w:tc>
        <w:tc>
          <w:tcPr>
            <w:tcW w:w="78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s="宋体"/>
                <w:color w:val="auto"/>
                <w:szCs w:val="21"/>
              </w:rPr>
            </w:pPr>
            <w:r>
              <w:rPr>
                <w:rFonts w:hint="eastAsia" w:ascii="宋体" w:hAnsi="宋体" w:eastAsia="宋体" w:cs="宋体"/>
                <w:color w:val="auto"/>
                <w:szCs w:val="21"/>
              </w:rPr>
              <w:t>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s="宋体"/>
                <w:color w:val="auto"/>
                <w:szCs w:val="21"/>
              </w:rPr>
            </w:pPr>
            <w:r>
              <w:rPr>
                <w:rFonts w:hint="eastAsia" w:ascii="宋体" w:hAnsi="宋体" w:eastAsia="宋体" w:cs="宋体"/>
                <w:color w:val="auto"/>
                <w:szCs w:val="21"/>
              </w:rPr>
              <w:t>2</w:t>
            </w:r>
          </w:p>
        </w:tc>
        <w:tc>
          <w:tcPr>
            <w:tcW w:w="12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00" w:lineRule="exact"/>
              <w:ind w:left="0" w:right="0"/>
              <w:jc w:val="center"/>
              <w:rPr>
                <w:rFonts w:hint="default" w:ascii="宋体" w:hAnsi="宋体" w:eastAsia="宋体" w:cs="宋体"/>
                <w:color w:val="auto"/>
                <w:szCs w:val="21"/>
                <w:lang w:val="zh-CN"/>
              </w:rPr>
            </w:pPr>
            <w:r>
              <w:rPr>
                <w:rFonts w:hint="eastAsia" w:ascii="宋体" w:hAnsi="宋体" w:eastAsia="宋体" w:cs="宋体"/>
                <w:color w:val="auto"/>
                <w:szCs w:val="21"/>
                <w:lang w:val="zh-CN"/>
              </w:rPr>
              <w:t>标准化管理水平</w:t>
            </w:r>
          </w:p>
        </w:tc>
        <w:tc>
          <w:tcPr>
            <w:tcW w:w="633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left" w:pos="134"/>
              </w:tabs>
              <w:spacing w:before="0" w:beforeAutospacing="0" w:after="0" w:afterAutospacing="0" w:line="400" w:lineRule="exact"/>
              <w:ind w:left="0" w:right="0"/>
              <w:rPr>
                <w:rFonts w:hint="default" w:ascii="宋体" w:hAnsi="宋体" w:eastAsia="宋体" w:cs="宋体"/>
                <w:color w:val="auto"/>
                <w:szCs w:val="21"/>
                <w:lang w:val="zh-CN"/>
              </w:rPr>
            </w:pPr>
            <w:r>
              <w:rPr>
                <w:rFonts w:hint="eastAsia" w:ascii="宋体" w:hAnsi="宋体" w:eastAsia="宋体" w:cs="宋体"/>
                <w:color w:val="auto"/>
                <w:szCs w:val="21"/>
                <w:lang w:val="zh-CN"/>
              </w:rPr>
              <w:t>（1）供应商具有有效期内的ISO9001质量管理体系认证证书得</w:t>
            </w:r>
            <w:r>
              <w:rPr>
                <w:rFonts w:hint="eastAsia" w:ascii="宋体" w:hAnsi="宋体" w:eastAsia="宋体" w:cs="宋体"/>
                <w:color w:val="auto"/>
                <w:szCs w:val="21"/>
              </w:rPr>
              <w:t>2</w:t>
            </w:r>
            <w:r>
              <w:rPr>
                <w:rFonts w:hint="eastAsia" w:ascii="宋体" w:hAnsi="宋体" w:eastAsia="宋体" w:cs="宋体"/>
                <w:color w:val="auto"/>
                <w:szCs w:val="21"/>
                <w:lang w:val="zh-CN"/>
              </w:rPr>
              <w:t>分；</w:t>
            </w:r>
          </w:p>
          <w:p>
            <w:pPr>
              <w:keepNext w:val="0"/>
              <w:keepLines w:val="0"/>
              <w:suppressLineNumbers w:val="0"/>
              <w:tabs>
                <w:tab w:val="left" w:pos="134"/>
              </w:tabs>
              <w:spacing w:before="0" w:beforeAutospacing="0" w:after="0" w:afterAutospacing="0" w:line="400" w:lineRule="exact"/>
              <w:ind w:left="0" w:right="0"/>
              <w:rPr>
                <w:rFonts w:hint="default" w:ascii="宋体" w:hAnsi="宋体" w:eastAsia="宋体" w:cs="宋体"/>
                <w:color w:val="auto"/>
                <w:szCs w:val="21"/>
                <w:lang w:val="zh-CN"/>
              </w:rPr>
            </w:pPr>
            <w:r>
              <w:rPr>
                <w:rFonts w:hint="eastAsia" w:ascii="宋体" w:hAnsi="宋体" w:eastAsia="宋体" w:cs="宋体"/>
                <w:color w:val="auto"/>
                <w:szCs w:val="21"/>
                <w:lang w:val="zh-CN"/>
              </w:rPr>
              <w:t>（2）供应商具有有效期内的ISO14001环境管理体系认证证书得</w:t>
            </w:r>
            <w:r>
              <w:rPr>
                <w:rFonts w:hint="eastAsia" w:ascii="宋体" w:hAnsi="宋体" w:eastAsia="宋体" w:cs="宋体"/>
                <w:color w:val="auto"/>
                <w:szCs w:val="21"/>
              </w:rPr>
              <w:t>2</w:t>
            </w:r>
            <w:r>
              <w:rPr>
                <w:rFonts w:hint="eastAsia" w:ascii="宋体" w:hAnsi="宋体" w:eastAsia="宋体" w:cs="宋体"/>
                <w:color w:val="auto"/>
                <w:szCs w:val="21"/>
                <w:lang w:val="zh-CN"/>
              </w:rPr>
              <w:t>分；</w:t>
            </w:r>
          </w:p>
          <w:p>
            <w:pPr>
              <w:keepNext w:val="0"/>
              <w:keepLines w:val="0"/>
              <w:suppressLineNumbers w:val="0"/>
              <w:tabs>
                <w:tab w:val="left" w:pos="134"/>
              </w:tabs>
              <w:spacing w:before="0" w:beforeAutospacing="0" w:after="0" w:afterAutospacing="0" w:line="400" w:lineRule="exact"/>
              <w:ind w:left="0" w:right="0"/>
              <w:rPr>
                <w:rFonts w:hint="default" w:ascii="宋体" w:hAnsi="宋体" w:eastAsia="宋体" w:cs="宋体"/>
                <w:color w:val="auto"/>
                <w:szCs w:val="21"/>
                <w:lang w:val="zh-CN"/>
              </w:rPr>
            </w:pPr>
            <w:r>
              <w:rPr>
                <w:rFonts w:hint="eastAsia" w:ascii="宋体" w:hAnsi="宋体" w:eastAsia="宋体" w:cs="宋体"/>
                <w:color w:val="auto"/>
                <w:szCs w:val="21"/>
                <w:lang w:val="zh-CN"/>
              </w:rPr>
              <w:t>（3）供应商具有有效期内的OHSAS18001（或GB/T28001-2011，或ISO45001）职业健康安全管理体系认证证书得</w:t>
            </w:r>
            <w:r>
              <w:rPr>
                <w:rFonts w:hint="eastAsia" w:ascii="宋体" w:hAnsi="宋体" w:eastAsia="宋体" w:cs="宋体"/>
                <w:color w:val="auto"/>
                <w:szCs w:val="21"/>
              </w:rPr>
              <w:t>2</w:t>
            </w:r>
            <w:r>
              <w:rPr>
                <w:rFonts w:hint="eastAsia" w:ascii="宋体" w:hAnsi="宋体" w:eastAsia="宋体" w:cs="宋体"/>
                <w:color w:val="auto"/>
                <w:szCs w:val="21"/>
                <w:lang w:val="zh-CN"/>
              </w:rPr>
              <w:t>分。</w:t>
            </w:r>
          </w:p>
          <w:p>
            <w:pPr>
              <w:keepNext w:val="0"/>
              <w:keepLines w:val="0"/>
              <w:suppressLineNumbers w:val="0"/>
              <w:snapToGrid w:val="0"/>
              <w:spacing w:before="0" w:beforeAutospacing="0" w:after="0" w:afterAutospacing="0" w:line="400" w:lineRule="exact"/>
              <w:ind w:left="0" w:right="0"/>
              <w:rPr>
                <w:rFonts w:hint="default" w:ascii="宋体" w:hAnsi="宋体" w:eastAsia="宋体" w:cs="宋体"/>
                <w:b/>
                <w:color w:val="auto"/>
                <w:szCs w:val="21"/>
              </w:rPr>
            </w:pPr>
            <w:r>
              <w:rPr>
                <w:rFonts w:hint="eastAsia" w:ascii="宋体" w:hAnsi="宋体" w:eastAsia="宋体" w:cs="宋体"/>
                <w:b/>
                <w:color w:val="auto"/>
                <w:szCs w:val="21"/>
              </w:rPr>
              <w:t>备注：上述证书应真实且有效，否则不得分。</w:t>
            </w:r>
          </w:p>
        </w:tc>
        <w:tc>
          <w:tcPr>
            <w:tcW w:w="78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s="宋体"/>
                <w:color w:val="auto"/>
                <w:szCs w:val="21"/>
              </w:rPr>
            </w:pPr>
            <w:r>
              <w:rPr>
                <w:rFonts w:hint="eastAsia" w:ascii="宋体" w:hAnsi="宋体" w:eastAsia="宋体" w:cs="宋体"/>
                <w:color w:val="auto"/>
                <w:szCs w:val="21"/>
              </w:rPr>
              <w:t>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s="宋体"/>
                <w:color w:val="auto"/>
                <w:szCs w:val="21"/>
              </w:rPr>
            </w:pPr>
            <w:r>
              <w:rPr>
                <w:rFonts w:hint="eastAsia" w:ascii="宋体" w:hAnsi="宋体" w:eastAsia="宋体" w:cs="宋体"/>
                <w:color w:val="auto"/>
                <w:szCs w:val="21"/>
              </w:rPr>
              <w:t>3</w:t>
            </w:r>
          </w:p>
        </w:tc>
        <w:tc>
          <w:tcPr>
            <w:tcW w:w="12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s="宋体"/>
                <w:color w:val="auto"/>
                <w:szCs w:val="21"/>
              </w:rPr>
            </w:pPr>
            <w:r>
              <w:rPr>
                <w:rFonts w:hint="eastAsia" w:ascii="宋体" w:hAnsi="宋体" w:eastAsia="宋体" w:cs="宋体"/>
                <w:color w:val="auto"/>
                <w:szCs w:val="21"/>
              </w:rPr>
              <w:t>业绩</w:t>
            </w:r>
          </w:p>
        </w:tc>
        <w:tc>
          <w:tcPr>
            <w:tcW w:w="633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left" w:pos="824"/>
              </w:tabs>
              <w:spacing w:before="0" w:beforeAutospacing="0" w:after="0" w:afterAutospacing="0" w:line="400" w:lineRule="exact"/>
              <w:ind w:left="0" w:right="0"/>
              <w:rPr>
                <w:rFonts w:hint="default" w:ascii="宋体" w:hAnsi="宋体" w:eastAsia="宋体" w:cs="宋体"/>
                <w:color w:val="auto"/>
                <w:szCs w:val="21"/>
              </w:rPr>
            </w:pPr>
            <w:r>
              <w:rPr>
                <w:rFonts w:hint="eastAsia" w:ascii="宋体" w:hAnsi="宋体" w:eastAsia="宋体" w:cs="宋体"/>
                <w:color w:val="auto"/>
                <w:szCs w:val="21"/>
              </w:rPr>
              <w:t>供应商2018年1月1日（以签订合同的时间为准）至今已完成或正在服务的机电设备、设施销售或维修项目业绩：</w:t>
            </w:r>
          </w:p>
          <w:p>
            <w:pPr>
              <w:keepNext w:val="0"/>
              <w:keepLines w:val="0"/>
              <w:suppressLineNumbers w:val="0"/>
              <w:tabs>
                <w:tab w:val="left" w:pos="824"/>
              </w:tabs>
              <w:spacing w:before="0" w:beforeAutospacing="0" w:after="0" w:afterAutospacing="0" w:line="400" w:lineRule="exact"/>
              <w:ind w:left="0" w:right="0"/>
              <w:rPr>
                <w:rFonts w:hint="default" w:ascii="宋体" w:hAnsi="宋体" w:eastAsia="宋体" w:cs="宋体"/>
                <w:color w:val="auto"/>
                <w:szCs w:val="21"/>
              </w:rPr>
            </w:pPr>
            <w:r>
              <w:rPr>
                <w:rFonts w:hint="eastAsia" w:ascii="宋体" w:hAnsi="宋体" w:eastAsia="宋体" w:cs="宋体"/>
                <w:color w:val="auto"/>
                <w:szCs w:val="21"/>
              </w:rPr>
              <w:t>（1）每具有一个单项合同金额在人民币100万元及以上的上述污水泵站（或污水处理厂）设备、设施销售或维修项目业绩得5分；每具有一个单项合同金额在人民币50万元（含）-100万元（不含）的上述污水泵站（或污水处理厂）设备、设施销售或维修项目业绩得4分；每具有一个单项合同金额在人民币10万元（含）-50万元（不含）的上述污水泵站（或污水处理厂）设备、设施销售或维修项目业绩得3分；每具有一个单项合同金额在人民币1万元（含）-10万元（不含）的上述污水泵站（或污水处理厂）设备、设施销售或维修项目业绩得1分。</w:t>
            </w:r>
          </w:p>
          <w:p>
            <w:pPr>
              <w:keepNext w:val="0"/>
              <w:keepLines w:val="0"/>
              <w:suppressLineNumbers w:val="0"/>
              <w:tabs>
                <w:tab w:val="left" w:pos="824"/>
              </w:tabs>
              <w:spacing w:before="0" w:beforeAutospacing="0" w:after="0" w:afterAutospacing="0" w:line="400" w:lineRule="exact"/>
              <w:ind w:left="0" w:right="0"/>
              <w:rPr>
                <w:rFonts w:hint="default" w:ascii="宋体" w:hAnsi="宋体" w:eastAsia="宋体" w:cs="宋体"/>
                <w:color w:val="auto"/>
                <w:szCs w:val="21"/>
              </w:rPr>
            </w:pPr>
            <w:r>
              <w:rPr>
                <w:rFonts w:hint="eastAsia" w:ascii="宋体" w:hAnsi="宋体" w:eastAsia="宋体" w:cs="宋体"/>
                <w:color w:val="auto"/>
                <w:szCs w:val="21"/>
              </w:rPr>
              <w:t>（2）每具有一个单项合同金额在人民币100万元及以上的上述普通机电设备、设施销售或维修项目业绩得3分；每具有一个单项合同金额在人民币50万元（含）-100万元（不含）的上述普通机电设备、设施销售或维修项目业绩得2分；每具有一个单项合同金额在人民币10万元（含）-50万元（不含）的上述普通机电设备、设施销售或维修项目得1分；每具有一个单项合同金额在人民币</w:t>
            </w:r>
            <w:r>
              <w:rPr>
                <w:rFonts w:hint="default" w:ascii="宋体" w:hAnsi="宋体" w:eastAsia="宋体" w:cs="宋体"/>
                <w:color w:val="auto"/>
                <w:szCs w:val="21"/>
              </w:rPr>
              <w:t>1万元（含）-</w:t>
            </w:r>
            <w:r>
              <w:rPr>
                <w:rFonts w:hint="eastAsia" w:ascii="宋体" w:hAnsi="宋体" w:eastAsia="宋体" w:cs="宋体"/>
                <w:color w:val="auto"/>
                <w:szCs w:val="21"/>
              </w:rPr>
              <w:t>10万元（不含）以下的上述普通机电设备、设施销售或维修项目业绩得</w:t>
            </w:r>
            <w:r>
              <w:rPr>
                <w:rFonts w:hint="default" w:ascii="宋体" w:hAnsi="宋体" w:eastAsia="宋体" w:cs="宋体"/>
                <w:color w:val="auto"/>
                <w:szCs w:val="21"/>
              </w:rPr>
              <w:t>0.5</w:t>
            </w:r>
            <w:r>
              <w:rPr>
                <w:rFonts w:hint="eastAsia" w:ascii="宋体" w:hAnsi="宋体" w:eastAsia="宋体" w:cs="宋体"/>
                <w:color w:val="auto"/>
                <w:szCs w:val="21"/>
              </w:rPr>
              <w:t>分；本子项满分10分。</w:t>
            </w:r>
          </w:p>
          <w:p>
            <w:pPr>
              <w:pStyle w:val="25"/>
              <w:keepNext w:val="0"/>
              <w:keepLines w:val="0"/>
              <w:suppressLineNumbers w:val="0"/>
              <w:spacing w:before="0" w:beforeAutospacing="0" w:after="0" w:afterAutospacing="0" w:line="400" w:lineRule="exact"/>
              <w:ind w:left="0" w:right="0"/>
              <w:rPr>
                <w:rFonts w:hint="default" w:hAnsi="宋体" w:cs="宋体"/>
                <w:b/>
                <w:color w:val="auto"/>
                <w:szCs w:val="21"/>
              </w:rPr>
            </w:pPr>
            <w:r>
              <w:rPr>
                <w:rFonts w:hint="eastAsia" w:hAnsi="宋体" w:cs="宋体"/>
                <w:b/>
                <w:color w:val="auto"/>
                <w:szCs w:val="21"/>
              </w:rPr>
              <w:t>备注：</w:t>
            </w:r>
          </w:p>
          <w:p>
            <w:pPr>
              <w:keepNext w:val="0"/>
              <w:keepLines w:val="0"/>
              <w:suppressLineNumbers w:val="0"/>
              <w:spacing w:before="0" w:beforeAutospacing="0" w:after="0" w:afterAutospacing="0"/>
              <w:ind w:left="0" w:right="0"/>
              <w:rPr>
                <w:rFonts w:hint="default" w:ascii="宋体" w:hAnsi="宋体" w:eastAsia="宋体" w:cs="宋体"/>
                <w:b/>
                <w:color w:val="auto"/>
                <w:sz w:val="19"/>
                <w:szCs w:val="19"/>
                <w:shd w:val="clear" w:color="auto" w:fill="FFFFFF"/>
              </w:rPr>
            </w:pPr>
            <w:r>
              <w:rPr>
                <w:rFonts w:hint="eastAsia" w:ascii="宋体" w:hAnsi="宋体" w:eastAsia="宋体" w:cs="宋体"/>
                <w:b/>
                <w:color w:val="auto"/>
                <w:szCs w:val="21"/>
              </w:rPr>
              <w:t>①业绩必须附合同复印件。</w:t>
            </w:r>
          </w:p>
          <w:p>
            <w:pPr>
              <w:pStyle w:val="25"/>
              <w:keepNext w:val="0"/>
              <w:keepLines w:val="0"/>
              <w:suppressLineNumbers w:val="0"/>
              <w:spacing w:before="0" w:beforeAutospacing="0" w:after="0" w:afterAutospacing="0" w:line="400" w:lineRule="exact"/>
              <w:ind w:left="0" w:right="0"/>
              <w:rPr>
                <w:rFonts w:hint="default" w:hAnsi="宋体" w:cs="宋体"/>
                <w:b/>
                <w:color w:val="auto"/>
                <w:szCs w:val="21"/>
              </w:rPr>
            </w:pPr>
            <w:r>
              <w:rPr>
                <w:rFonts w:hint="eastAsia" w:hAnsi="宋体" w:cs="宋体"/>
                <w:b/>
                <w:color w:val="auto"/>
                <w:szCs w:val="21"/>
                <w:lang w:val="zh-CN"/>
              </w:rPr>
              <w:t>②</w:t>
            </w:r>
            <w:r>
              <w:rPr>
                <w:rFonts w:hint="eastAsia" w:hAnsi="宋体" w:cs="宋体"/>
                <w:b/>
                <w:color w:val="auto"/>
                <w:szCs w:val="21"/>
              </w:rPr>
              <w:t>业绩证明材料未能反映机电设备、设施维修业绩属于</w:t>
            </w:r>
            <w:r>
              <w:rPr>
                <w:rFonts w:hint="eastAsia" w:hAnsi="宋体" w:cs="宋体"/>
                <w:b/>
                <w:color w:val="auto"/>
                <w:lang w:val="zh-CN"/>
              </w:rPr>
              <w:t>污水泵站（或污水处理厂）设备维修的，视为普通机电设备、设施维修业绩评审。</w:t>
            </w:r>
          </w:p>
          <w:p>
            <w:pPr>
              <w:pStyle w:val="25"/>
              <w:keepNext w:val="0"/>
              <w:keepLines w:val="0"/>
              <w:suppressLineNumbers w:val="0"/>
              <w:spacing w:before="0" w:beforeAutospacing="0" w:after="0" w:afterAutospacing="0" w:line="400" w:lineRule="exact"/>
              <w:ind w:left="0" w:right="0"/>
              <w:rPr>
                <w:rFonts w:hint="default" w:hAnsi="宋体" w:cs="宋体"/>
                <w:b/>
                <w:color w:val="auto"/>
                <w:szCs w:val="21"/>
              </w:rPr>
            </w:pPr>
            <w:r>
              <w:rPr>
                <w:rFonts w:hint="eastAsia" w:hAnsi="宋体" w:cs="宋体"/>
                <w:b/>
                <w:color w:val="auto"/>
                <w:szCs w:val="21"/>
                <w:lang w:val="zh-CN"/>
              </w:rPr>
              <w:t>③</w:t>
            </w:r>
            <w:r>
              <w:rPr>
                <w:rFonts w:hint="eastAsia" w:hAnsi="宋体" w:cs="宋体"/>
                <w:b/>
                <w:color w:val="auto"/>
                <w:szCs w:val="21"/>
              </w:rPr>
              <w:t>未按上述要求提供证明材料的业绩，或所附材料无法证明填报项目属供应商的或符合本项评分要求的业绩，在评审时将不予考虑。</w:t>
            </w:r>
          </w:p>
          <w:p>
            <w:pPr>
              <w:pStyle w:val="25"/>
              <w:keepNext w:val="0"/>
              <w:keepLines w:val="0"/>
              <w:suppressLineNumbers w:val="0"/>
              <w:spacing w:before="0" w:beforeAutospacing="0" w:after="0" w:afterAutospacing="0" w:line="400" w:lineRule="exact"/>
              <w:ind w:left="0" w:right="0"/>
              <w:rPr>
                <w:rFonts w:hint="default" w:hAnsi="宋体" w:cs="宋体"/>
                <w:b/>
                <w:bCs/>
                <w:color w:val="auto"/>
                <w:szCs w:val="21"/>
                <w:lang w:val="zh-CN"/>
              </w:rPr>
            </w:pPr>
            <w:r>
              <w:rPr>
                <w:rFonts w:hint="eastAsia" w:hAnsi="宋体" w:cs="宋体"/>
                <w:b/>
                <w:color w:val="auto"/>
                <w:szCs w:val="21"/>
              </w:rPr>
              <w:t>④同一个项目的业绩同时符合本评审内容多种类型的业绩条件时，不得重复放置、也不重复加分，由供应商选择将该项目业绩归类到其中一类业绩内，评审委员会将根据评分标准，对相应类型业绩表内的业绩情况进行评审</w:t>
            </w:r>
            <w:r>
              <w:rPr>
                <w:rFonts w:hint="eastAsia" w:hAnsi="宋体" w:cs="宋体"/>
                <w:b/>
                <w:color w:val="auto"/>
                <w:szCs w:val="21"/>
                <w:lang w:val="zh-CN"/>
              </w:rPr>
              <w:t>。</w:t>
            </w:r>
          </w:p>
        </w:tc>
        <w:tc>
          <w:tcPr>
            <w:tcW w:w="78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s="宋体"/>
                <w:color w:val="auto"/>
                <w:szCs w:val="21"/>
              </w:rPr>
            </w:pPr>
            <w:r>
              <w:rPr>
                <w:rFonts w:hint="eastAsia" w:ascii="宋体" w:hAnsi="宋体" w:eastAsia="宋体" w:cs="宋体"/>
                <w:color w:val="auto"/>
                <w:szCs w:val="21"/>
              </w:rPr>
              <w:t>32分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s="宋体"/>
                <w:color w:val="auto"/>
                <w:szCs w:val="21"/>
              </w:rPr>
            </w:pPr>
            <w:r>
              <w:rPr>
                <w:rFonts w:hint="eastAsia" w:ascii="宋体" w:hAnsi="宋体" w:eastAsia="宋体" w:cs="宋体"/>
                <w:color w:val="auto"/>
                <w:szCs w:val="21"/>
              </w:rPr>
              <w:t>4</w:t>
            </w:r>
          </w:p>
        </w:tc>
        <w:tc>
          <w:tcPr>
            <w:tcW w:w="12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360" w:lineRule="auto"/>
              <w:ind w:left="0" w:right="0"/>
              <w:jc w:val="center"/>
              <w:rPr>
                <w:rFonts w:hint="default" w:ascii="宋体" w:hAnsi="宋体" w:eastAsia="宋体" w:cs="宋体"/>
                <w:color w:val="auto"/>
                <w:szCs w:val="21"/>
              </w:rPr>
            </w:pPr>
            <w:r>
              <w:rPr>
                <w:rFonts w:hint="eastAsia" w:ascii="宋体" w:hAnsi="宋体" w:eastAsia="宋体" w:cs="宋体"/>
                <w:color w:val="auto"/>
                <w:szCs w:val="21"/>
              </w:rPr>
              <w:t>服务便</w:t>
            </w:r>
          </w:p>
          <w:p>
            <w:pPr>
              <w:keepNext w:val="0"/>
              <w:keepLines w:val="0"/>
              <w:suppressLineNumbers w:val="0"/>
              <w:snapToGrid w:val="0"/>
              <w:spacing w:before="0" w:beforeAutospacing="0" w:after="0" w:afterAutospacing="0" w:line="360" w:lineRule="auto"/>
              <w:ind w:left="0" w:right="0"/>
              <w:jc w:val="center"/>
              <w:rPr>
                <w:rFonts w:hint="default" w:ascii="宋体" w:hAnsi="宋体" w:eastAsia="宋体" w:cs="宋体"/>
                <w:color w:val="auto"/>
                <w:szCs w:val="21"/>
              </w:rPr>
            </w:pPr>
            <w:r>
              <w:rPr>
                <w:rFonts w:hint="eastAsia" w:ascii="宋体" w:hAnsi="宋体" w:eastAsia="宋体" w:cs="宋体"/>
                <w:color w:val="auto"/>
                <w:szCs w:val="21"/>
              </w:rPr>
              <w:t>利性</w:t>
            </w:r>
          </w:p>
        </w:tc>
        <w:tc>
          <w:tcPr>
            <w:tcW w:w="633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exact"/>
              <w:ind w:left="0" w:right="0"/>
              <w:rPr>
                <w:rFonts w:hint="default" w:ascii="宋体" w:hAnsi="宋体" w:eastAsia="宋体" w:cs="宋体"/>
                <w:color w:val="auto"/>
                <w:szCs w:val="21"/>
                <w:lang w:val="zh-CN"/>
              </w:rPr>
            </w:pPr>
            <w:r>
              <w:rPr>
                <w:rFonts w:hint="eastAsia" w:ascii="宋体" w:hAnsi="宋体" w:eastAsia="宋体" w:cs="宋体"/>
                <w:color w:val="auto"/>
                <w:szCs w:val="21"/>
                <w:lang w:val="zh-CN"/>
              </w:rPr>
              <w:t>（1）供应商工商注册地在东莞市或供应商在东莞市设有工商注册分支机构的，得</w:t>
            </w:r>
            <w:r>
              <w:rPr>
                <w:rFonts w:hint="eastAsia" w:ascii="宋体" w:hAnsi="宋体" w:eastAsia="宋体" w:cs="宋体"/>
                <w:color w:val="auto"/>
                <w:szCs w:val="21"/>
              </w:rPr>
              <w:t>6</w:t>
            </w:r>
            <w:r>
              <w:rPr>
                <w:rFonts w:hint="eastAsia" w:ascii="宋体" w:hAnsi="宋体" w:eastAsia="宋体" w:cs="宋体"/>
                <w:color w:val="auto"/>
                <w:szCs w:val="21"/>
                <w:lang w:val="zh-CN"/>
              </w:rPr>
              <w:t>分；</w:t>
            </w:r>
          </w:p>
          <w:p>
            <w:pPr>
              <w:keepNext w:val="0"/>
              <w:keepLines w:val="0"/>
              <w:suppressLineNumbers w:val="0"/>
              <w:spacing w:before="0" w:beforeAutospacing="0" w:after="0" w:afterAutospacing="0" w:line="360" w:lineRule="exact"/>
              <w:ind w:left="0" w:right="0"/>
              <w:rPr>
                <w:rFonts w:hint="default" w:ascii="宋体" w:hAnsi="宋体" w:eastAsia="宋体" w:cs="宋体"/>
                <w:color w:val="auto"/>
                <w:szCs w:val="21"/>
                <w:lang w:val="zh-CN"/>
              </w:rPr>
            </w:pPr>
            <w:r>
              <w:rPr>
                <w:rFonts w:hint="eastAsia" w:ascii="宋体" w:hAnsi="宋体" w:eastAsia="宋体" w:cs="宋体"/>
                <w:color w:val="auto"/>
                <w:szCs w:val="21"/>
                <w:lang w:val="zh-CN"/>
              </w:rPr>
              <w:t>（2）供应商在东莞市以外、广东省以内注册或设有工商注册分支机构的，得</w:t>
            </w:r>
            <w:r>
              <w:rPr>
                <w:rFonts w:hint="eastAsia" w:ascii="宋体" w:hAnsi="宋体" w:eastAsia="宋体" w:cs="宋体"/>
                <w:color w:val="auto"/>
                <w:szCs w:val="21"/>
              </w:rPr>
              <w:t>3</w:t>
            </w:r>
            <w:r>
              <w:rPr>
                <w:rFonts w:hint="eastAsia" w:ascii="宋体" w:hAnsi="宋体" w:eastAsia="宋体" w:cs="宋体"/>
                <w:color w:val="auto"/>
                <w:szCs w:val="21"/>
                <w:lang w:val="zh-CN"/>
              </w:rPr>
              <w:t>分；</w:t>
            </w:r>
          </w:p>
          <w:p>
            <w:pPr>
              <w:keepNext w:val="0"/>
              <w:keepLines w:val="0"/>
              <w:suppressLineNumbers w:val="0"/>
              <w:spacing w:before="0" w:beforeAutospacing="0" w:after="0" w:afterAutospacing="0" w:line="360" w:lineRule="exact"/>
              <w:ind w:left="0" w:right="0"/>
              <w:rPr>
                <w:rFonts w:hint="default" w:ascii="宋体" w:hAnsi="宋体" w:eastAsia="宋体" w:cs="宋体"/>
                <w:color w:val="auto"/>
                <w:szCs w:val="21"/>
                <w:lang w:val="zh-CN"/>
              </w:rPr>
            </w:pPr>
            <w:r>
              <w:rPr>
                <w:rFonts w:hint="eastAsia" w:ascii="宋体" w:hAnsi="宋体" w:eastAsia="宋体" w:cs="宋体"/>
                <w:color w:val="auto"/>
                <w:szCs w:val="21"/>
                <w:lang w:val="zh-CN"/>
              </w:rPr>
              <w:t>（3）供应商在境内广东省以外注册或设有工商注册分支机构的，得</w:t>
            </w:r>
            <w:r>
              <w:rPr>
                <w:rFonts w:hint="eastAsia" w:ascii="宋体" w:hAnsi="宋体" w:eastAsia="宋体" w:cs="宋体"/>
                <w:color w:val="auto"/>
                <w:szCs w:val="21"/>
              </w:rPr>
              <w:t>1</w:t>
            </w:r>
            <w:r>
              <w:rPr>
                <w:rFonts w:hint="eastAsia" w:ascii="宋体" w:hAnsi="宋体" w:eastAsia="宋体" w:cs="宋体"/>
                <w:color w:val="auto"/>
                <w:szCs w:val="21"/>
                <w:lang w:val="zh-CN"/>
              </w:rPr>
              <w:t>分。</w:t>
            </w:r>
          </w:p>
          <w:p>
            <w:pPr>
              <w:keepNext w:val="0"/>
              <w:keepLines w:val="0"/>
              <w:suppressLineNumbers w:val="0"/>
              <w:spacing w:before="0" w:beforeAutospacing="0" w:after="0" w:afterAutospacing="0" w:line="360" w:lineRule="exact"/>
              <w:ind w:left="0" w:right="0"/>
              <w:rPr>
                <w:rFonts w:hint="default" w:ascii="宋体" w:hAnsi="宋体" w:eastAsia="宋体" w:cs="宋体"/>
                <w:b/>
                <w:color w:val="auto"/>
                <w:szCs w:val="21"/>
                <w:lang w:val="zh-CN"/>
              </w:rPr>
            </w:pPr>
            <w:r>
              <w:rPr>
                <w:rFonts w:hint="eastAsia" w:ascii="宋体" w:hAnsi="宋体" w:eastAsia="宋体" w:cs="宋体"/>
                <w:b/>
                <w:color w:val="auto"/>
                <w:szCs w:val="21"/>
                <w:lang w:val="zh-CN"/>
              </w:rPr>
              <w:t>备注：</w:t>
            </w:r>
          </w:p>
          <w:p>
            <w:pPr>
              <w:keepNext w:val="0"/>
              <w:keepLines w:val="0"/>
              <w:suppressLineNumbers w:val="0"/>
              <w:spacing w:before="0" w:beforeAutospacing="0" w:after="0" w:afterAutospacing="0" w:line="360" w:lineRule="exact"/>
              <w:ind w:left="0" w:right="0"/>
              <w:rPr>
                <w:rFonts w:hint="default" w:ascii="宋体" w:hAnsi="宋体" w:eastAsia="宋体" w:cs="宋体"/>
                <w:b/>
                <w:color w:val="auto"/>
                <w:szCs w:val="21"/>
                <w:lang w:val="zh-CN"/>
              </w:rPr>
            </w:pPr>
            <w:r>
              <w:rPr>
                <w:rFonts w:hint="eastAsia" w:ascii="宋体" w:hAnsi="宋体" w:eastAsia="宋体" w:cs="宋体"/>
                <w:b/>
                <w:color w:val="auto"/>
                <w:szCs w:val="21"/>
                <w:lang w:val="zh-CN"/>
              </w:rPr>
              <w:t>①位置证明材料：提供供应商（或其分支机构）营业执照复印件等证明材料；</w:t>
            </w:r>
          </w:p>
          <w:p>
            <w:pPr>
              <w:keepNext w:val="0"/>
              <w:keepLines w:val="0"/>
              <w:suppressLineNumbers w:val="0"/>
              <w:spacing w:before="0" w:beforeAutospacing="0" w:after="0" w:afterAutospacing="0" w:line="360" w:lineRule="exact"/>
              <w:ind w:left="0" w:right="0"/>
              <w:rPr>
                <w:rFonts w:hint="default" w:ascii="宋体" w:hAnsi="宋体" w:eastAsia="宋体" w:cs="宋体"/>
                <w:b/>
                <w:color w:val="auto"/>
                <w:szCs w:val="21"/>
                <w:lang w:val="zh-CN"/>
              </w:rPr>
            </w:pPr>
            <w:r>
              <w:rPr>
                <w:rFonts w:hint="eastAsia" w:ascii="宋体" w:hAnsi="宋体" w:eastAsia="宋体" w:cs="宋体"/>
                <w:b/>
                <w:color w:val="auto"/>
                <w:szCs w:val="21"/>
                <w:lang w:val="zh-CN"/>
              </w:rPr>
              <w:t>②仅对供应商权属的售后服务机构进行评分，委托其他单位（第三方）进行售后服务的不得分；</w:t>
            </w:r>
          </w:p>
          <w:p>
            <w:pPr>
              <w:keepNext w:val="0"/>
              <w:keepLines w:val="0"/>
              <w:suppressLineNumbers w:val="0"/>
              <w:spacing w:before="0" w:beforeAutospacing="0" w:after="0" w:afterAutospacing="0" w:line="360" w:lineRule="exact"/>
              <w:ind w:left="0" w:right="0"/>
              <w:rPr>
                <w:rFonts w:hint="default" w:hAnsi="宋体" w:cs="宋体"/>
                <w:color w:val="auto"/>
                <w:szCs w:val="21"/>
              </w:rPr>
            </w:pPr>
            <w:r>
              <w:rPr>
                <w:rFonts w:hint="eastAsia" w:ascii="宋体" w:hAnsi="宋体" w:eastAsia="宋体" w:cs="宋体"/>
                <w:b/>
                <w:color w:val="auto"/>
                <w:szCs w:val="21"/>
                <w:lang w:val="zh-CN"/>
              </w:rPr>
              <w:t>③同一供应商的售后服务机构不重复或叠加得分，按该供应商符合本评审项目的较高标准项计分。</w:t>
            </w:r>
          </w:p>
        </w:tc>
        <w:tc>
          <w:tcPr>
            <w:tcW w:w="78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s="宋体"/>
                <w:color w:val="auto"/>
                <w:szCs w:val="21"/>
              </w:rPr>
            </w:pPr>
            <w:r>
              <w:rPr>
                <w:rFonts w:hint="eastAsia" w:ascii="宋体" w:hAnsi="宋体" w:eastAsia="宋体" w:cs="宋体"/>
                <w:color w:val="auto"/>
                <w:szCs w:val="21"/>
              </w:rPr>
              <w:t>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s="宋体"/>
                <w:color w:val="auto"/>
                <w:szCs w:val="21"/>
              </w:rPr>
            </w:pPr>
            <w:r>
              <w:rPr>
                <w:rFonts w:hint="eastAsia" w:ascii="宋体" w:hAnsi="宋体" w:eastAsia="宋体" w:cs="宋体"/>
                <w:color w:val="auto"/>
                <w:szCs w:val="21"/>
              </w:rPr>
              <w:t>5</w:t>
            </w:r>
          </w:p>
        </w:tc>
        <w:tc>
          <w:tcPr>
            <w:tcW w:w="122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exact"/>
              <w:ind w:left="0" w:right="0"/>
              <w:rPr>
                <w:rFonts w:hint="default" w:ascii="宋体" w:hAnsi="宋体" w:eastAsia="宋体" w:cs="宋体"/>
                <w:color w:val="auto"/>
                <w:szCs w:val="21"/>
              </w:rPr>
            </w:pPr>
            <w:r>
              <w:rPr>
                <w:rFonts w:hint="eastAsia" w:ascii="宋体" w:hAnsi="宋体" w:eastAsia="宋体" w:cs="宋体"/>
                <w:color w:val="auto"/>
                <w:szCs w:val="21"/>
                <w:lang w:val="zh-CN"/>
              </w:rPr>
              <w:t>拟投入本项目人员、机械设备</w:t>
            </w:r>
            <w:r>
              <w:rPr>
                <w:rFonts w:hint="eastAsia" w:ascii="宋体" w:hAnsi="宋体" w:eastAsia="宋体" w:cs="宋体"/>
                <w:color w:val="auto"/>
                <w:szCs w:val="21"/>
              </w:rPr>
              <w:t>等</w:t>
            </w:r>
            <w:r>
              <w:rPr>
                <w:rFonts w:hint="eastAsia" w:ascii="宋体" w:hAnsi="宋体" w:eastAsia="宋体" w:cs="宋体"/>
                <w:color w:val="auto"/>
                <w:szCs w:val="21"/>
                <w:lang w:val="zh-CN"/>
              </w:rPr>
              <w:t>情况</w:t>
            </w:r>
          </w:p>
        </w:tc>
        <w:tc>
          <w:tcPr>
            <w:tcW w:w="63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exact"/>
              <w:ind w:left="0" w:right="0"/>
              <w:rPr>
                <w:rFonts w:hint="default" w:ascii="宋体" w:hAnsi="宋体" w:eastAsia="宋体" w:cs="宋体"/>
                <w:color w:val="auto"/>
                <w:szCs w:val="21"/>
                <w:lang w:val="zh-CN"/>
              </w:rPr>
            </w:pPr>
            <w:r>
              <w:rPr>
                <w:rFonts w:hint="eastAsia" w:ascii="宋体" w:hAnsi="宋体" w:eastAsia="宋体" w:cs="宋体"/>
                <w:color w:val="auto"/>
                <w:szCs w:val="21"/>
                <w:lang w:val="zh-CN"/>
              </w:rPr>
              <w:t>拟投入本项目人员、机械设备情况，其中：</w:t>
            </w:r>
          </w:p>
          <w:p>
            <w:pPr>
              <w:keepNext w:val="0"/>
              <w:keepLines w:val="0"/>
              <w:suppressLineNumbers w:val="0"/>
              <w:spacing w:before="0" w:beforeAutospacing="0" w:after="0" w:afterAutospacing="0" w:line="360" w:lineRule="exact"/>
              <w:ind w:left="0" w:right="0"/>
              <w:rPr>
                <w:rFonts w:hint="default" w:ascii="宋体" w:hAnsi="宋体" w:eastAsia="宋体" w:cs="宋体"/>
                <w:color w:val="auto"/>
                <w:szCs w:val="21"/>
                <w:lang w:val="zh-CN"/>
              </w:rPr>
            </w:pPr>
            <w:r>
              <w:rPr>
                <w:rFonts w:hint="eastAsia" w:ascii="宋体" w:hAnsi="宋体" w:eastAsia="宋体" w:cs="宋体"/>
                <w:color w:val="auto"/>
                <w:szCs w:val="21"/>
                <w:lang w:val="zh-CN"/>
              </w:rPr>
              <w:t>（1）项目</w:t>
            </w:r>
            <w:r>
              <w:rPr>
                <w:rFonts w:hint="eastAsia" w:ascii="宋体" w:hAnsi="宋体" w:eastAsia="宋体" w:cs="宋体"/>
                <w:color w:val="auto"/>
                <w:szCs w:val="21"/>
              </w:rPr>
              <w:t>负责人</w:t>
            </w:r>
            <w:r>
              <w:rPr>
                <w:rFonts w:hint="eastAsia" w:ascii="宋体" w:hAnsi="宋体" w:eastAsia="宋体" w:cs="宋体"/>
                <w:color w:val="auto"/>
                <w:szCs w:val="21"/>
                <w:lang w:val="zh-CN"/>
              </w:rPr>
              <w:t>具备机电类相关专业高级及以上工程师职称证书得</w:t>
            </w:r>
            <w:r>
              <w:rPr>
                <w:rFonts w:hint="eastAsia" w:ascii="宋体" w:hAnsi="宋体" w:eastAsia="宋体" w:cs="宋体"/>
                <w:color w:val="auto"/>
                <w:szCs w:val="21"/>
              </w:rPr>
              <w:t>3</w:t>
            </w:r>
            <w:r>
              <w:rPr>
                <w:rFonts w:hint="eastAsia" w:ascii="宋体" w:hAnsi="宋体" w:eastAsia="宋体" w:cs="宋体"/>
                <w:color w:val="auto"/>
                <w:szCs w:val="21"/>
                <w:lang w:val="zh-CN"/>
              </w:rPr>
              <w:t>分，本子项满分3分；</w:t>
            </w:r>
          </w:p>
          <w:p>
            <w:pPr>
              <w:keepNext w:val="0"/>
              <w:keepLines w:val="0"/>
              <w:suppressLineNumbers w:val="0"/>
              <w:spacing w:before="0" w:beforeAutospacing="0" w:after="0" w:afterAutospacing="0" w:line="360" w:lineRule="exact"/>
              <w:ind w:left="0" w:right="0"/>
              <w:rPr>
                <w:rFonts w:hint="default" w:ascii="宋体" w:hAnsi="宋体" w:eastAsia="宋体" w:cs="宋体"/>
                <w:color w:val="auto"/>
                <w:szCs w:val="21"/>
                <w:lang w:val="zh-CN"/>
              </w:rPr>
            </w:pPr>
            <w:r>
              <w:rPr>
                <w:rFonts w:hint="eastAsia" w:ascii="宋体" w:hAnsi="宋体" w:eastAsia="宋体" w:cs="宋体"/>
                <w:color w:val="auto"/>
                <w:szCs w:val="21"/>
                <w:lang w:val="zh-CN"/>
              </w:rPr>
              <w:t>（2）项目人员具备</w:t>
            </w:r>
            <w:r>
              <w:rPr>
                <w:rFonts w:hint="eastAsia" w:ascii="宋体" w:hAnsi="宋体" w:eastAsia="宋体" w:cs="宋体"/>
                <w:color w:val="auto"/>
                <w:szCs w:val="21"/>
              </w:rPr>
              <w:t>机电类</w:t>
            </w:r>
            <w:r>
              <w:rPr>
                <w:rFonts w:hint="eastAsia" w:ascii="宋体" w:hAnsi="宋体" w:eastAsia="宋体" w:cs="宋体"/>
                <w:color w:val="auto"/>
                <w:szCs w:val="21"/>
                <w:lang w:val="zh-CN"/>
              </w:rPr>
              <w:t>相关专业中级及以上工程师职称证书得</w:t>
            </w:r>
            <w:r>
              <w:rPr>
                <w:rFonts w:hint="eastAsia" w:ascii="宋体" w:hAnsi="宋体" w:eastAsia="宋体" w:cs="宋体"/>
                <w:color w:val="auto"/>
                <w:szCs w:val="21"/>
              </w:rPr>
              <w:t>2</w:t>
            </w:r>
            <w:r>
              <w:rPr>
                <w:rFonts w:hint="eastAsia" w:ascii="宋体" w:hAnsi="宋体" w:eastAsia="宋体" w:cs="宋体"/>
                <w:color w:val="auto"/>
                <w:szCs w:val="21"/>
                <w:lang w:val="zh-CN"/>
              </w:rPr>
              <w:t>分，本子项满分6分；</w:t>
            </w:r>
          </w:p>
          <w:p>
            <w:pPr>
              <w:keepNext w:val="0"/>
              <w:keepLines w:val="0"/>
              <w:suppressLineNumbers w:val="0"/>
              <w:spacing w:before="0" w:beforeAutospacing="0" w:after="0" w:afterAutospacing="0" w:line="360" w:lineRule="exact"/>
              <w:ind w:left="0" w:right="0"/>
              <w:rPr>
                <w:rFonts w:hint="default" w:ascii="宋体" w:hAnsi="宋体" w:eastAsia="宋体" w:cs="宋体"/>
                <w:color w:val="auto"/>
                <w:szCs w:val="21"/>
                <w:lang w:val="zh-CN"/>
              </w:rPr>
            </w:pPr>
            <w:r>
              <w:rPr>
                <w:rFonts w:hint="eastAsia" w:ascii="宋体" w:hAnsi="宋体" w:eastAsia="宋体" w:cs="宋体"/>
                <w:color w:val="auto"/>
                <w:szCs w:val="21"/>
                <w:lang w:val="zh-CN"/>
              </w:rPr>
              <w:t>（</w:t>
            </w:r>
            <w:r>
              <w:rPr>
                <w:rFonts w:hint="eastAsia" w:ascii="宋体" w:hAnsi="宋体" w:eastAsia="宋体" w:cs="宋体"/>
                <w:color w:val="auto"/>
                <w:szCs w:val="21"/>
              </w:rPr>
              <w:t>3</w:t>
            </w:r>
            <w:r>
              <w:rPr>
                <w:rFonts w:hint="eastAsia" w:ascii="宋体" w:hAnsi="宋体" w:eastAsia="宋体" w:cs="宋体"/>
                <w:color w:val="auto"/>
                <w:szCs w:val="21"/>
                <w:lang w:val="zh-CN"/>
              </w:rPr>
              <w:t>）拟投入货运汽车（租赁、自有均可）得</w:t>
            </w:r>
            <w:r>
              <w:rPr>
                <w:rFonts w:hint="eastAsia" w:ascii="宋体" w:hAnsi="宋体" w:eastAsia="宋体" w:cs="宋体"/>
                <w:color w:val="auto"/>
                <w:szCs w:val="21"/>
              </w:rPr>
              <w:t>3</w:t>
            </w:r>
            <w:r>
              <w:rPr>
                <w:rFonts w:hint="eastAsia" w:ascii="宋体" w:hAnsi="宋体" w:eastAsia="宋体" w:cs="宋体"/>
                <w:color w:val="auto"/>
                <w:szCs w:val="21"/>
                <w:lang w:val="zh-CN"/>
              </w:rPr>
              <w:t>分，本子项满分6分。</w:t>
            </w:r>
          </w:p>
          <w:p>
            <w:pPr>
              <w:keepNext w:val="0"/>
              <w:keepLines w:val="0"/>
              <w:suppressLineNumbers w:val="0"/>
              <w:spacing w:before="0" w:beforeAutospacing="0" w:after="0" w:afterAutospacing="0" w:line="360" w:lineRule="exact"/>
              <w:ind w:left="0" w:right="0"/>
              <w:rPr>
                <w:rFonts w:hint="default" w:ascii="宋体" w:hAnsi="宋体" w:eastAsia="宋体" w:cs="宋体"/>
                <w:b/>
                <w:color w:val="auto"/>
                <w:szCs w:val="21"/>
                <w:lang w:val="zh-CN"/>
              </w:rPr>
            </w:pPr>
            <w:r>
              <w:rPr>
                <w:rFonts w:hint="eastAsia" w:ascii="宋体" w:hAnsi="宋体" w:eastAsia="宋体" w:cs="宋体"/>
                <w:b/>
                <w:color w:val="auto"/>
                <w:szCs w:val="21"/>
                <w:lang w:val="zh-CN"/>
              </w:rPr>
              <w:t>备注：</w:t>
            </w:r>
          </w:p>
          <w:p>
            <w:pPr>
              <w:keepNext w:val="0"/>
              <w:keepLines w:val="0"/>
              <w:suppressLineNumbers w:val="0"/>
              <w:spacing w:before="0" w:beforeAutospacing="0" w:after="0" w:afterAutospacing="0" w:line="360" w:lineRule="exact"/>
              <w:ind w:left="0" w:right="0"/>
              <w:rPr>
                <w:rFonts w:hint="default" w:ascii="宋体" w:hAnsi="宋体" w:eastAsia="宋体" w:cs="宋体"/>
                <w:b/>
                <w:color w:val="auto"/>
                <w:szCs w:val="21"/>
                <w:lang w:val="zh-CN"/>
              </w:rPr>
            </w:pPr>
            <w:r>
              <w:rPr>
                <w:rFonts w:hint="eastAsia" w:ascii="宋体" w:hAnsi="宋体" w:eastAsia="宋体" w:cs="宋体"/>
                <w:b/>
                <w:color w:val="auto"/>
                <w:szCs w:val="21"/>
                <w:lang w:val="zh-CN"/>
              </w:rPr>
              <w:t>1、上述人员不能兼任，须提供以上人员证书复印件、以及社会保障部门（或税务部门）出具的供应商</w:t>
            </w:r>
            <w:r>
              <w:rPr>
                <w:rFonts w:hint="eastAsia" w:ascii="宋体" w:hAnsi="宋体" w:eastAsia="宋体" w:cs="宋体"/>
                <w:b/>
                <w:color w:val="auto"/>
                <w:szCs w:val="21"/>
              </w:rPr>
              <w:t>征集公告</w:t>
            </w:r>
            <w:r>
              <w:rPr>
                <w:rFonts w:hint="eastAsia" w:ascii="宋体" w:hAnsi="宋体" w:eastAsia="宋体" w:cs="宋体"/>
                <w:b/>
                <w:color w:val="auto"/>
                <w:szCs w:val="21"/>
                <w:lang w:val="zh-CN"/>
              </w:rPr>
              <w:t>前</w:t>
            </w:r>
            <w:r>
              <w:rPr>
                <w:rFonts w:hint="eastAsia" w:ascii="宋体" w:hAnsi="宋体" w:eastAsia="宋体" w:cs="宋体"/>
                <w:b/>
                <w:color w:val="auto"/>
                <w:szCs w:val="21"/>
              </w:rPr>
              <w:t>2</w:t>
            </w:r>
            <w:r>
              <w:rPr>
                <w:rFonts w:hint="eastAsia" w:ascii="宋体" w:hAnsi="宋体" w:eastAsia="宋体" w:cs="宋体"/>
                <w:b/>
                <w:color w:val="auto"/>
                <w:szCs w:val="21"/>
                <w:lang w:val="zh-CN"/>
              </w:rPr>
              <w:t>个月为其缴纳的社保证明复印件（如供应商受新冠肺炎疫情影响按当地有关政府部门政策文件可享受阶段性免征或可延期缴纳社会保险的，供应商可提供开始享受阶段性免征或可延期缴纳社会保险时的</w:t>
            </w:r>
            <w:r>
              <w:rPr>
                <w:rFonts w:hint="eastAsia" w:ascii="宋体" w:hAnsi="宋体" w:eastAsia="宋体" w:cs="宋体"/>
                <w:b/>
                <w:color w:val="auto"/>
                <w:szCs w:val="21"/>
              </w:rPr>
              <w:t>前2</w:t>
            </w:r>
            <w:r>
              <w:rPr>
                <w:rFonts w:hint="eastAsia" w:ascii="宋体" w:hAnsi="宋体" w:eastAsia="宋体" w:cs="宋体"/>
                <w:b/>
                <w:color w:val="auto"/>
                <w:szCs w:val="21"/>
                <w:lang w:val="zh-CN"/>
              </w:rPr>
              <w:t>个月的社会保险证明复印件，并同时提供当地有关政府部门政策文件的打印件或复印件）。</w:t>
            </w:r>
          </w:p>
          <w:p>
            <w:pPr>
              <w:keepNext w:val="0"/>
              <w:keepLines w:val="0"/>
              <w:suppressLineNumbers w:val="0"/>
              <w:spacing w:before="0" w:beforeAutospacing="0" w:after="0" w:afterAutospacing="0" w:line="360" w:lineRule="exact"/>
              <w:ind w:left="0" w:right="0"/>
              <w:rPr>
                <w:rFonts w:hint="default" w:ascii="宋体" w:hAnsi="宋体" w:eastAsia="宋体" w:cs="宋体"/>
                <w:color w:val="auto"/>
                <w:szCs w:val="21"/>
                <w:shd w:val="clear" w:color="auto" w:fill="FFFFFF"/>
              </w:rPr>
            </w:pPr>
            <w:r>
              <w:rPr>
                <w:rFonts w:hint="eastAsia" w:ascii="宋体" w:hAnsi="宋体" w:eastAsia="宋体" w:cs="宋体"/>
                <w:b/>
                <w:color w:val="auto"/>
                <w:szCs w:val="21"/>
                <w:lang w:val="zh-CN"/>
              </w:rPr>
              <w:t>2、提供货运汽车购买发票或租赁合同、照片及车辆</w:t>
            </w:r>
            <w:r>
              <w:rPr>
                <w:rFonts w:hint="eastAsia" w:ascii="宋体" w:hAnsi="宋体" w:eastAsia="宋体" w:cs="宋体"/>
                <w:b/>
                <w:color w:val="auto"/>
                <w:szCs w:val="21"/>
              </w:rPr>
              <w:t>行</w:t>
            </w:r>
            <w:r>
              <w:rPr>
                <w:rFonts w:hint="eastAsia" w:ascii="宋体" w:hAnsi="宋体" w:eastAsia="宋体" w:cs="宋体"/>
                <w:b/>
                <w:color w:val="auto"/>
                <w:szCs w:val="21"/>
                <w:lang w:val="zh-CN"/>
              </w:rPr>
              <w:t>驶证。</w:t>
            </w:r>
          </w:p>
        </w:tc>
        <w:tc>
          <w:tcPr>
            <w:tcW w:w="78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s="宋体"/>
                <w:color w:val="auto"/>
                <w:szCs w:val="21"/>
              </w:rPr>
            </w:pPr>
            <w:r>
              <w:rPr>
                <w:rFonts w:hint="eastAsia" w:ascii="宋体" w:hAnsi="宋体" w:eastAsia="宋体" w:cs="宋体"/>
                <w:b/>
                <w:color w:val="auto"/>
                <w:szCs w:val="21"/>
              </w:rPr>
              <w:t>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s="宋体"/>
                <w:b/>
                <w:color w:val="auto"/>
                <w:szCs w:val="21"/>
              </w:rPr>
            </w:pPr>
            <w:r>
              <w:rPr>
                <w:rFonts w:hint="eastAsia" w:ascii="宋体" w:hAnsi="宋体" w:eastAsia="宋体" w:cs="宋体"/>
                <w:bCs/>
                <w:color w:val="auto"/>
                <w:szCs w:val="21"/>
              </w:rPr>
              <w:t>6</w:t>
            </w:r>
          </w:p>
        </w:tc>
        <w:tc>
          <w:tcPr>
            <w:tcW w:w="122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exact"/>
              <w:ind w:left="0" w:right="0"/>
              <w:rPr>
                <w:rFonts w:hint="default" w:ascii="宋体" w:hAnsi="宋体" w:eastAsia="宋体" w:cs="宋体"/>
                <w:color w:val="auto"/>
                <w:szCs w:val="21"/>
                <w:lang w:val="zh-CN"/>
              </w:rPr>
            </w:pPr>
            <w:r>
              <w:rPr>
                <w:rFonts w:hint="eastAsia" w:ascii="宋体" w:hAnsi="宋体" w:eastAsia="宋体" w:cs="宋体"/>
                <w:color w:val="auto"/>
                <w:szCs w:val="21"/>
                <w:lang w:val="zh-CN"/>
              </w:rPr>
              <w:t>总体实施方案</w:t>
            </w:r>
          </w:p>
        </w:tc>
        <w:tc>
          <w:tcPr>
            <w:tcW w:w="63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exact"/>
              <w:ind w:left="0" w:right="0"/>
              <w:rPr>
                <w:rFonts w:hint="default" w:ascii="宋体" w:hAnsi="宋体" w:eastAsia="宋体" w:cs="宋体"/>
                <w:color w:val="auto"/>
                <w:szCs w:val="21"/>
                <w:lang w:val="zh-CN"/>
              </w:rPr>
            </w:pPr>
            <w:r>
              <w:rPr>
                <w:rFonts w:hint="eastAsia" w:ascii="宋体" w:hAnsi="宋体" w:eastAsia="宋体" w:cs="宋体"/>
                <w:color w:val="auto"/>
                <w:szCs w:val="21"/>
              </w:rPr>
              <w:t>根据各报名人的维修方案、进度安排、验收、结算方案等的科学性、合理性、可靠性进行综合评价：按优[10-8分]、良（8-6分]、中（6-4分]、差(4-0]进行评分。</w:t>
            </w:r>
          </w:p>
        </w:tc>
        <w:tc>
          <w:tcPr>
            <w:tcW w:w="78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s="宋体"/>
                <w:b/>
                <w:color w:val="auto"/>
                <w:szCs w:val="21"/>
              </w:rPr>
            </w:pPr>
            <w:r>
              <w:rPr>
                <w:rFonts w:hint="eastAsia" w:ascii="宋体" w:hAnsi="宋体" w:eastAsia="宋体" w:cs="宋体"/>
                <w:b/>
                <w:color w:val="auto"/>
                <w:szCs w:val="21"/>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s="宋体"/>
                <w:bCs/>
                <w:color w:val="auto"/>
                <w:szCs w:val="21"/>
              </w:rPr>
            </w:pPr>
            <w:r>
              <w:rPr>
                <w:rFonts w:hint="eastAsia" w:ascii="宋体" w:hAnsi="宋体" w:eastAsia="宋体" w:cs="宋体"/>
                <w:bCs/>
                <w:color w:val="auto"/>
                <w:szCs w:val="21"/>
              </w:rPr>
              <w:t>7</w:t>
            </w:r>
          </w:p>
        </w:tc>
        <w:tc>
          <w:tcPr>
            <w:tcW w:w="122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exact"/>
              <w:ind w:left="0" w:right="0"/>
              <w:rPr>
                <w:rFonts w:hint="default" w:ascii="宋体" w:hAnsi="宋体" w:eastAsia="宋体" w:cs="宋体"/>
                <w:color w:val="auto"/>
                <w:szCs w:val="21"/>
                <w:lang w:val="zh-CN"/>
              </w:rPr>
            </w:pPr>
            <w:r>
              <w:rPr>
                <w:rFonts w:hint="eastAsia" w:ascii="宋体" w:hAnsi="宋体" w:eastAsia="宋体" w:cs="宋体"/>
                <w:color w:val="auto"/>
                <w:szCs w:val="21"/>
                <w:lang w:val="zh-CN"/>
              </w:rPr>
              <w:t>应急处理方案</w:t>
            </w:r>
          </w:p>
        </w:tc>
        <w:tc>
          <w:tcPr>
            <w:tcW w:w="63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exact"/>
              <w:ind w:left="0" w:right="0"/>
              <w:rPr>
                <w:rFonts w:hint="default" w:ascii="宋体" w:hAnsi="宋体" w:eastAsia="宋体" w:cs="宋体"/>
                <w:color w:val="auto"/>
                <w:szCs w:val="21"/>
                <w:lang w:val="zh-CN"/>
              </w:rPr>
            </w:pPr>
            <w:r>
              <w:rPr>
                <w:rFonts w:hint="eastAsia" w:ascii="宋体" w:hAnsi="宋体" w:eastAsia="宋体" w:cs="宋体"/>
                <w:color w:val="auto"/>
                <w:szCs w:val="21"/>
              </w:rPr>
              <w:t>根据各报名人提供的非正常情况或突发情况下的应急处理方案的科学性、合理性、可靠性进行综合评价：按优[15-11分]、良（11-7分]、中（7-3分]、差(3-0]进行评分。</w:t>
            </w:r>
          </w:p>
        </w:tc>
        <w:tc>
          <w:tcPr>
            <w:tcW w:w="78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s="宋体"/>
                <w:b/>
                <w:color w:val="auto"/>
                <w:szCs w:val="21"/>
              </w:rPr>
            </w:pPr>
            <w:r>
              <w:rPr>
                <w:rFonts w:hint="eastAsia" w:ascii="宋体" w:hAnsi="宋体" w:eastAsia="宋体" w:cs="宋体"/>
                <w:b/>
                <w:color w:val="auto"/>
                <w:szCs w:val="21"/>
              </w:rPr>
              <w:t>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s="宋体"/>
                <w:bCs/>
                <w:color w:val="auto"/>
                <w:szCs w:val="21"/>
              </w:rPr>
            </w:pPr>
            <w:r>
              <w:rPr>
                <w:rFonts w:hint="eastAsia" w:ascii="宋体" w:hAnsi="宋体" w:eastAsia="宋体" w:cs="宋体"/>
                <w:bCs/>
                <w:color w:val="auto"/>
                <w:szCs w:val="21"/>
              </w:rPr>
              <w:t>8</w:t>
            </w:r>
          </w:p>
        </w:tc>
        <w:tc>
          <w:tcPr>
            <w:tcW w:w="122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exact"/>
              <w:ind w:left="0" w:right="0"/>
              <w:rPr>
                <w:rFonts w:hint="default" w:ascii="宋体" w:hAnsi="宋体" w:eastAsia="宋体" w:cs="宋体"/>
                <w:color w:val="auto"/>
                <w:szCs w:val="21"/>
                <w:lang w:val="zh-CN"/>
              </w:rPr>
            </w:pPr>
            <w:r>
              <w:rPr>
                <w:rFonts w:hint="eastAsia" w:ascii="宋体" w:hAnsi="宋体" w:eastAsia="宋体" w:cs="宋体"/>
                <w:color w:val="auto"/>
                <w:szCs w:val="21"/>
                <w:lang w:val="zh-CN"/>
              </w:rPr>
              <w:t>有限空间作业实施方案</w:t>
            </w:r>
          </w:p>
        </w:tc>
        <w:tc>
          <w:tcPr>
            <w:tcW w:w="63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exact"/>
              <w:ind w:left="0" w:right="0"/>
              <w:rPr>
                <w:rFonts w:hint="default" w:ascii="宋体" w:hAnsi="宋体" w:eastAsia="宋体" w:cs="宋体"/>
                <w:color w:val="auto"/>
                <w:szCs w:val="21"/>
              </w:rPr>
            </w:pPr>
            <w:r>
              <w:rPr>
                <w:rFonts w:hint="eastAsia" w:ascii="宋体" w:hAnsi="宋体" w:eastAsia="宋体" w:cs="宋体"/>
                <w:color w:val="auto"/>
                <w:szCs w:val="21"/>
                <w:lang w:val="zh-CN"/>
              </w:rPr>
              <w:t>根据各报名人有限空间作业实施方案（包含但不限于</w:t>
            </w:r>
            <w:r>
              <w:rPr>
                <w:rFonts w:hint="eastAsia" w:ascii="宋体" w:hAnsi="宋体" w:eastAsia="宋体" w:cs="宋体"/>
                <w:color w:val="auto"/>
              </w:rPr>
              <w:t>各项工作、工序操作的要点及防护措施等</w:t>
            </w:r>
            <w:r>
              <w:rPr>
                <w:rFonts w:hint="eastAsia" w:ascii="宋体" w:hAnsi="宋体" w:eastAsia="宋体" w:cs="宋体"/>
                <w:color w:val="auto"/>
                <w:szCs w:val="21"/>
                <w:lang w:val="zh-CN"/>
              </w:rPr>
              <w:t>）</w:t>
            </w:r>
            <w:r>
              <w:rPr>
                <w:rFonts w:hint="eastAsia" w:ascii="宋体" w:hAnsi="宋体" w:eastAsia="宋体" w:cs="宋体"/>
                <w:color w:val="auto"/>
              </w:rPr>
              <w:t>的科学性、合理性、可靠性进行综合评价：按优[10-8分]、良（8-6分]、中（6-4分]、差(4-0]进行评分。</w:t>
            </w:r>
          </w:p>
        </w:tc>
        <w:tc>
          <w:tcPr>
            <w:tcW w:w="78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s="宋体"/>
                <w:b/>
                <w:color w:val="auto"/>
                <w:szCs w:val="21"/>
              </w:rPr>
            </w:pPr>
            <w:r>
              <w:rPr>
                <w:rFonts w:hint="eastAsia" w:ascii="宋体" w:hAnsi="宋体" w:eastAsia="宋体" w:cs="宋体"/>
                <w:b/>
                <w:color w:val="auto"/>
                <w:szCs w:val="21"/>
              </w:rPr>
              <w:t>10分</w:t>
            </w:r>
          </w:p>
        </w:tc>
      </w:tr>
    </w:tbl>
    <w:p>
      <w:pPr>
        <w:pStyle w:val="3"/>
        <w:spacing w:line="400" w:lineRule="exact"/>
        <w:rPr>
          <w:rFonts w:ascii="Times New Roman" w:hAnsi="Times New Roman" w:eastAsia="宋体" w:cs="Times New Roman"/>
          <w:color w:val="auto"/>
          <w:szCs w:val="21"/>
        </w:rPr>
      </w:pPr>
    </w:p>
    <w:p>
      <w:pPr>
        <w:tabs>
          <w:tab w:val="left" w:pos="567"/>
        </w:tabs>
        <w:autoSpaceDE w:val="0"/>
        <w:autoSpaceDN w:val="0"/>
        <w:adjustRightInd w:val="0"/>
        <w:spacing w:line="360" w:lineRule="auto"/>
        <w:ind w:left="496" w:leftChars="202" w:hanging="72" w:hangingChars="34"/>
        <w:outlineLvl w:val="2"/>
        <w:rPr>
          <w:rFonts w:ascii="Times New Roman" w:hAnsi="Times New Roman" w:eastAsia="宋体" w:cs="Times New Roman"/>
          <w:b/>
          <w:bCs/>
          <w:color w:val="auto"/>
          <w:szCs w:val="21"/>
        </w:rPr>
      </w:pPr>
      <w:r>
        <w:rPr>
          <w:rFonts w:ascii="Times New Roman" w:hAnsi="Times New Roman" w:eastAsia="宋体" w:cs="Times New Roman"/>
          <w:b/>
          <w:bCs/>
          <w:color w:val="auto"/>
          <w:szCs w:val="21"/>
        </w:rPr>
        <w:t>六、评审过程的保密</w:t>
      </w:r>
    </w:p>
    <w:p>
      <w:pPr>
        <w:pStyle w:val="3"/>
        <w:spacing w:line="400" w:lineRule="exact"/>
        <w:ind w:firstLine="424" w:firstLineChars="202"/>
        <w:rPr>
          <w:rFonts w:ascii="Times New Roman" w:hAnsi="Times New Roman" w:eastAsia="宋体" w:cs="Times New Roman"/>
          <w:color w:val="auto"/>
          <w:szCs w:val="21"/>
        </w:rPr>
      </w:pPr>
      <w:r>
        <w:rPr>
          <w:rFonts w:ascii="Times New Roman" w:hAnsi="Times New Roman" w:eastAsia="宋体" w:cs="Times New Roman"/>
          <w:color w:val="auto"/>
          <w:szCs w:val="21"/>
        </w:rPr>
        <w:t>（1）任何人均不得向</w:t>
      </w:r>
      <w:r>
        <w:rPr>
          <w:rFonts w:hint="eastAsia" w:ascii="Times New Roman" w:hAnsi="Times New Roman" w:eastAsia="宋体" w:cs="Times New Roman"/>
          <w:color w:val="auto"/>
          <w:szCs w:val="21"/>
        </w:rPr>
        <w:t>评审</w:t>
      </w:r>
      <w:r>
        <w:rPr>
          <w:rFonts w:ascii="Times New Roman" w:hAnsi="Times New Roman" w:eastAsia="宋体" w:cs="Times New Roman"/>
          <w:color w:val="auto"/>
          <w:szCs w:val="21"/>
        </w:rPr>
        <w:t>之外的第三方及与评审无关的其他人透露</w:t>
      </w:r>
      <w:r>
        <w:rPr>
          <w:rFonts w:hint="eastAsia" w:ascii="Times New Roman" w:hAnsi="Times New Roman" w:eastAsia="宋体" w:cs="Times New Roman"/>
          <w:color w:val="auto"/>
          <w:szCs w:val="21"/>
        </w:rPr>
        <w:t>评审</w:t>
      </w:r>
      <w:r>
        <w:rPr>
          <w:rFonts w:ascii="Times New Roman" w:hAnsi="Times New Roman" w:eastAsia="宋体" w:cs="Times New Roman"/>
          <w:color w:val="auto"/>
          <w:szCs w:val="21"/>
        </w:rPr>
        <w:t>过程及内容。</w:t>
      </w:r>
    </w:p>
    <w:p>
      <w:pPr>
        <w:pStyle w:val="3"/>
        <w:spacing w:line="400" w:lineRule="exact"/>
        <w:ind w:firstLine="424" w:firstLineChars="202"/>
        <w:rPr>
          <w:rFonts w:ascii="Times New Roman" w:hAnsi="Times New Roman" w:eastAsia="宋体" w:cs="Times New Roman"/>
          <w:color w:val="auto"/>
          <w:szCs w:val="21"/>
        </w:rPr>
      </w:pPr>
      <w:r>
        <w:rPr>
          <w:rFonts w:ascii="Times New Roman" w:hAnsi="Times New Roman" w:eastAsia="宋体" w:cs="Times New Roman"/>
          <w:color w:val="auto"/>
          <w:szCs w:val="21"/>
        </w:rPr>
        <w:t>（2）从报名递交截止时间起到确定</w:t>
      </w:r>
      <w:r>
        <w:rPr>
          <w:rFonts w:hint="eastAsia" w:ascii="Times New Roman" w:hAnsi="Times New Roman" w:eastAsia="宋体" w:cs="Times New Roman"/>
          <w:color w:val="auto"/>
          <w:szCs w:val="21"/>
        </w:rPr>
        <w:t>候选人</w:t>
      </w:r>
      <w:r>
        <w:rPr>
          <w:rFonts w:ascii="Times New Roman" w:hAnsi="Times New Roman" w:eastAsia="宋体" w:cs="Times New Roman"/>
          <w:color w:val="auto"/>
          <w:szCs w:val="21"/>
        </w:rPr>
        <w:t>日止，报名人不得与参加评审的有关人员私下接触。在评审过程中，如果报名人试图在报名文件审查、澄清、比较及推荐</w:t>
      </w:r>
      <w:r>
        <w:rPr>
          <w:rFonts w:hint="eastAsia" w:ascii="Times New Roman" w:hAnsi="Times New Roman" w:eastAsia="宋体" w:cs="Times New Roman"/>
          <w:color w:val="auto"/>
          <w:szCs w:val="21"/>
        </w:rPr>
        <w:t>候选人</w:t>
      </w:r>
      <w:r>
        <w:rPr>
          <w:rFonts w:ascii="Times New Roman" w:hAnsi="Times New Roman" w:eastAsia="宋体" w:cs="Times New Roman"/>
          <w:color w:val="auto"/>
          <w:szCs w:val="21"/>
        </w:rPr>
        <w:t>方面向参与评审的有关人员和</w:t>
      </w:r>
      <w:r>
        <w:rPr>
          <w:rFonts w:hint="eastAsia" w:ascii="Times New Roman" w:hAnsi="Times New Roman" w:eastAsia="宋体" w:cs="Times New Roman"/>
          <w:color w:val="auto"/>
          <w:szCs w:val="21"/>
        </w:rPr>
        <w:t>征集</w:t>
      </w:r>
      <w:r>
        <w:rPr>
          <w:rFonts w:ascii="Times New Roman" w:hAnsi="Times New Roman" w:eastAsia="宋体" w:cs="Times New Roman"/>
          <w:color w:val="auto"/>
          <w:szCs w:val="21"/>
        </w:rPr>
        <w:t>人施加任何影响，其报名将被拒绝。</w:t>
      </w:r>
    </w:p>
    <w:p>
      <w:pPr>
        <w:tabs>
          <w:tab w:val="left" w:pos="567"/>
        </w:tabs>
        <w:autoSpaceDE w:val="0"/>
        <w:autoSpaceDN w:val="0"/>
        <w:adjustRightInd w:val="0"/>
        <w:spacing w:line="360" w:lineRule="auto"/>
        <w:ind w:left="496" w:leftChars="202" w:hanging="72" w:hangingChars="34"/>
        <w:outlineLvl w:val="2"/>
        <w:rPr>
          <w:rFonts w:ascii="Times New Roman" w:hAnsi="Times New Roman" w:eastAsia="宋体" w:cs="Times New Roman"/>
          <w:b/>
          <w:bCs/>
          <w:color w:val="auto"/>
          <w:szCs w:val="21"/>
        </w:rPr>
      </w:pPr>
      <w:bookmarkStart w:id="5" w:name="_Toc51333279"/>
      <w:bookmarkStart w:id="6" w:name="_Toc14696"/>
      <w:bookmarkStart w:id="7" w:name="_Toc465358969"/>
      <w:bookmarkStart w:id="8" w:name="_Toc6038"/>
      <w:r>
        <w:rPr>
          <w:rFonts w:hint="eastAsia" w:ascii="Times New Roman" w:hAnsi="Times New Roman" w:eastAsia="宋体" w:cs="Times New Roman"/>
          <w:b/>
          <w:bCs/>
          <w:color w:val="auto"/>
          <w:szCs w:val="21"/>
        </w:rPr>
        <w:t>七</w:t>
      </w:r>
      <w:r>
        <w:rPr>
          <w:rFonts w:ascii="Times New Roman" w:hAnsi="Times New Roman" w:eastAsia="宋体" w:cs="Times New Roman"/>
          <w:b/>
          <w:bCs/>
          <w:color w:val="auto"/>
          <w:szCs w:val="21"/>
        </w:rPr>
        <w:t>、</w:t>
      </w:r>
      <w:r>
        <w:rPr>
          <w:rFonts w:hint="eastAsia" w:ascii="Times New Roman" w:hAnsi="Times New Roman" w:eastAsia="宋体" w:cs="Times New Roman"/>
          <w:b/>
          <w:bCs/>
          <w:color w:val="auto"/>
          <w:szCs w:val="21"/>
        </w:rPr>
        <w:t>评审结果公示及异议、投诉</w:t>
      </w:r>
      <w:bookmarkEnd w:id="5"/>
      <w:bookmarkEnd w:id="6"/>
      <w:bookmarkEnd w:id="7"/>
      <w:bookmarkEnd w:id="8"/>
    </w:p>
    <w:p>
      <w:pPr>
        <w:autoSpaceDE w:val="0"/>
        <w:autoSpaceDN w:val="0"/>
        <w:adjustRightInd w:val="0"/>
        <w:spacing w:line="360" w:lineRule="auto"/>
        <w:ind w:firstLine="426"/>
        <w:rPr>
          <w:rFonts w:ascii="宋体" w:hAnsi="宋体" w:eastAsia="宋体" w:cs="Times New Roman"/>
          <w:color w:val="auto"/>
          <w:szCs w:val="21"/>
          <w:lang w:val="zh-CN"/>
        </w:rPr>
      </w:pPr>
      <w:r>
        <w:rPr>
          <w:rFonts w:ascii="Times New Roman" w:hAnsi="Times New Roman" w:eastAsia="宋体" w:cs="Times New Roman"/>
          <w:color w:val="auto"/>
          <w:szCs w:val="21"/>
        </w:rPr>
        <w:t>（1）</w:t>
      </w:r>
      <w:r>
        <w:rPr>
          <w:rFonts w:hint="eastAsia" w:ascii="宋体" w:hAnsi="宋体" w:eastAsia="宋体" w:cs="Times New Roman"/>
          <w:color w:val="auto"/>
          <w:szCs w:val="21"/>
          <w:lang w:val="zh-CN"/>
        </w:rPr>
        <w:t>公告发布媒体公示</w:t>
      </w:r>
      <w:r>
        <w:rPr>
          <w:rFonts w:ascii="宋体" w:hAnsi="宋体" w:eastAsia="宋体" w:cs="Times New Roman"/>
          <w:color w:val="auto"/>
          <w:szCs w:val="21"/>
          <w:lang w:val="zh-CN"/>
        </w:rPr>
        <w:t>在库供应商</w:t>
      </w:r>
      <w:r>
        <w:rPr>
          <w:rFonts w:hint="eastAsia" w:ascii="宋体" w:hAnsi="宋体" w:eastAsia="宋体" w:cs="Times New Roman"/>
          <w:color w:val="auto"/>
          <w:szCs w:val="21"/>
          <w:lang w:val="zh-CN"/>
        </w:rPr>
        <w:t>和候选供应商，公示期为3日。报名人或者其他利害关系人对评审结果有异议的，应当在公示期间向征集人以书面的形式提出，</w:t>
      </w:r>
      <w:r>
        <w:rPr>
          <w:rFonts w:ascii="宋体" w:hAnsi="宋体" w:eastAsia="宋体" w:cs="Times New Roman"/>
          <w:color w:val="auto"/>
          <w:szCs w:val="21"/>
          <w:lang w:val="zh-CN"/>
        </w:rPr>
        <w:t>并</w:t>
      </w:r>
      <w:r>
        <w:rPr>
          <w:rFonts w:hint="eastAsia" w:ascii="宋体" w:hAnsi="宋体" w:eastAsia="宋体" w:cs="Times New Roman"/>
          <w:color w:val="auto"/>
          <w:szCs w:val="21"/>
          <w:lang w:val="zh-CN"/>
        </w:rPr>
        <w:t>将完整的异议书面材料原件</w:t>
      </w:r>
      <w:r>
        <w:rPr>
          <w:rFonts w:ascii="宋体" w:hAnsi="宋体" w:eastAsia="宋体" w:cs="Times New Roman"/>
          <w:color w:val="auto"/>
          <w:szCs w:val="21"/>
          <w:lang w:val="zh-CN"/>
        </w:rPr>
        <w:t>送</w:t>
      </w:r>
      <w:r>
        <w:rPr>
          <w:rFonts w:hint="eastAsia" w:ascii="宋体" w:hAnsi="宋体" w:eastAsia="宋体" w:cs="Times New Roman"/>
          <w:color w:val="auto"/>
          <w:szCs w:val="21"/>
          <w:lang w:val="zh-CN"/>
        </w:rPr>
        <w:t>达征集人，</w:t>
      </w:r>
      <w:r>
        <w:rPr>
          <w:rFonts w:ascii="宋体" w:hAnsi="宋体" w:eastAsia="宋体" w:cs="Times New Roman"/>
          <w:color w:val="auto"/>
          <w:szCs w:val="21"/>
          <w:lang w:val="zh-CN"/>
        </w:rPr>
        <w:t>逾期则视为</w:t>
      </w:r>
      <w:r>
        <w:rPr>
          <w:rFonts w:hint="eastAsia" w:ascii="宋体" w:hAnsi="宋体" w:eastAsia="宋体" w:cs="Times New Roman"/>
          <w:color w:val="auto"/>
          <w:szCs w:val="21"/>
          <w:lang w:val="zh-CN"/>
        </w:rPr>
        <w:t>对评审结果无异议。超出提交异议截止时间而提出的任何疑问，征集人可不予答复。</w:t>
      </w:r>
    </w:p>
    <w:p>
      <w:pPr>
        <w:autoSpaceDE w:val="0"/>
        <w:autoSpaceDN w:val="0"/>
        <w:adjustRightInd w:val="0"/>
        <w:snapToGrid w:val="0"/>
        <w:spacing w:line="360" w:lineRule="auto"/>
        <w:ind w:left="2" w:firstLine="424" w:firstLineChars="202"/>
        <w:jc w:val="left"/>
        <w:rPr>
          <w:rFonts w:ascii="宋体" w:hAnsi="宋体" w:eastAsia="宋体" w:cs="Times New Roman"/>
          <w:color w:val="auto"/>
          <w:kern w:val="0"/>
          <w:szCs w:val="21"/>
        </w:rPr>
      </w:pPr>
      <w:r>
        <w:rPr>
          <w:rFonts w:hint="eastAsia" w:ascii="宋体" w:hAnsi="宋体" w:eastAsia="宋体" w:cs="Times New Roman"/>
          <w:color w:val="auto"/>
          <w:szCs w:val="21"/>
          <w:lang w:val="zh-CN"/>
        </w:rPr>
        <w:t>征集人将拒收未能提供完整异议书面材料的异议，完整的异议书面材料必须同时包含：异议书（加盖法人</w:t>
      </w:r>
      <w:r>
        <w:rPr>
          <w:rFonts w:ascii="宋体" w:hAnsi="宋体" w:eastAsia="宋体" w:cs="Times New Roman"/>
          <w:color w:val="auto"/>
          <w:szCs w:val="21"/>
          <w:lang w:val="zh-CN"/>
        </w:rPr>
        <w:t>公章</w:t>
      </w:r>
      <w:r>
        <w:rPr>
          <w:rFonts w:hint="eastAsia" w:ascii="宋体" w:hAnsi="宋体" w:eastAsia="宋体" w:cs="Times New Roman"/>
          <w:color w:val="auto"/>
          <w:szCs w:val="21"/>
          <w:lang w:val="zh-CN"/>
        </w:rPr>
        <w:t>，注明联系人、联系电话、联系地址）、授权提交异议的法定代表人授权书原件、反映异议人主体资格的营业执照复印件（加盖法人</w:t>
      </w:r>
      <w:r>
        <w:rPr>
          <w:rFonts w:ascii="宋体" w:hAnsi="宋体" w:eastAsia="宋体" w:cs="Times New Roman"/>
          <w:color w:val="auto"/>
          <w:szCs w:val="21"/>
          <w:lang w:val="zh-CN"/>
        </w:rPr>
        <w:t>公章</w:t>
      </w:r>
      <w:r>
        <w:rPr>
          <w:rFonts w:hint="eastAsia" w:ascii="宋体" w:hAnsi="宋体" w:eastAsia="宋体" w:cs="Times New Roman"/>
          <w:color w:val="auto"/>
          <w:szCs w:val="21"/>
          <w:lang w:val="zh-CN"/>
        </w:rPr>
        <w:t>）、以及合法来源的证据证明材料</w:t>
      </w:r>
      <w:r>
        <w:rPr>
          <w:rFonts w:hint="eastAsia" w:ascii="宋体" w:hAnsi="宋体" w:eastAsia="宋体" w:cs="Times New Roman"/>
          <w:color w:val="auto"/>
          <w:kern w:val="0"/>
          <w:szCs w:val="21"/>
          <w:lang w:val="zh-CN"/>
        </w:rPr>
        <w:t>。</w:t>
      </w:r>
    </w:p>
    <w:p>
      <w:pPr>
        <w:autoSpaceDE w:val="0"/>
        <w:autoSpaceDN w:val="0"/>
        <w:adjustRightInd w:val="0"/>
        <w:spacing w:line="360" w:lineRule="auto"/>
        <w:ind w:firstLine="426"/>
        <w:rPr>
          <w:rFonts w:ascii="宋体" w:hAnsi="宋体" w:eastAsia="宋体" w:cs="Times New Roman"/>
          <w:color w:val="auto"/>
          <w:szCs w:val="21"/>
          <w:lang w:val="zh-CN"/>
        </w:rPr>
      </w:pPr>
      <w:r>
        <w:rPr>
          <w:rFonts w:ascii="Times New Roman" w:hAnsi="Times New Roman" w:eastAsia="宋体" w:cs="Times New Roman"/>
          <w:color w:val="auto"/>
          <w:szCs w:val="21"/>
        </w:rPr>
        <w:t>（2）</w:t>
      </w:r>
      <w:r>
        <w:rPr>
          <w:rFonts w:hint="eastAsia" w:ascii="宋体" w:hAnsi="宋体" w:eastAsia="宋体" w:cs="Times New Roman"/>
          <w:color w:val="auto"/>
          <w:szCs w:val="21"/>
          <w:lang w:val="zh-CN"/>
        </w:rPr>
        <w:t>结果公示后，在库供应商、候选供应商有义务在结果公示之日起3日内提交报名文件中所提供的资格证明文件、业绩证明文件、对征集文件实质性条款响应文件、履约能力证明文件的原件供征集人核查，征集人如发现报名人提供虚假证明文件、虚假响应文件等弄虚作假行为的，征集人有权取消其资格。涉嫌违法犯罪的，将</w:t>
      </w:r>
      <w:r>
        <w:rPr>
          <w:rFonts w:ascii="宋体" w:hAnsi="宋体" w:eastAsia="宋体" w:cs="Times New Roman"/>
          <w:color w:val="auto"/>
          <w:szCs w:val="21"/>
          <w:lang w:val="zh-CN"/>
        </w:rPr>
        <w:t>移交司法机关处理</w:t>
      </w:r>
      <w:r>
        <w:rPr>
          <w:rFonts w:hint="eastAsia" w:ascii="宋体" w:hAnsi="宋体" w:eastAsia="宋体" w:cs="Times New Roman"/>
          <w:color w:val="auto"/>
          <w:szCs w:val="21"/>
          <w:lang w:val="zh-CN"/>
        </w:rPr>
        <w:t>。</w:t>
      </w:r>
    </w:p>
    <w:p>
      <w:pPr>
        <w:autoSpaceDE w:val="0"/>
        <w:autoSpaceDN w:val="0"/>
        <w:adjustRightInd w:val="0"/>
        <w:snapToGrid w:val="0"/>
        <w:spacing w:line="360" w:lineRule="auto"/>
        <w:ind w:left="2" w:firstLine="424" w:firstLineChars="202"/>
        <w:jc w:val="left"/>
        <w:rPr>
          <w:rFonts w:ascii="宋体" w:hAnsi="宋体" w:eastAsia="宋体" w:cs="Times New Roman"/>
          <w:color w:val="auto"/>
          <w:szCs w:val="21"/>
          <w:lang w:val="zh-CN"/>
        </w:rPr>
      </w:pPr>
      <w:r>
        <w:rPr>
          <w:rFonts w:hint="eastAsia" w:ascii="宋体" w:hAnsi="宋体" w:eastAsia="宋体" w:cs="Times New Roman"/>
          <w:color w:val="auto"/>
          <w:szCs w:val="21"/>
          <w:lang w:val="zh-CN"/>
        </w:rPr>
        <w:t>必要时，当征集人向在库供应商、候选供应商发出提供上述证明资料原件进行核查的书面通知后，</w:t>
      </w:r>
      <w:r>
        <w:rPr>
          <w:rFonts w:hint="eastAsia" w:ascii="宋体" w:hAnsi="宋体" w:eastAsia="宋体" w:cs="Times New Roman"/>
          <w:color w:val="auto"/>
          <w:kern w:val="0"/>
          <w:szCs w:val="21"/>
        </w:rPr>
        <w:t>公示期满之日起</w:t>
      </w:r>
      <w:r>
        <w:rPr>
          <w:rFonts w:hint="eastAsia" w:ascii="宋体" w:hAnsi="宋体" w:eastAsia="宋体" w:cs="Times New Roman"/>
          <w:color w:val="auto"/>
          <w:szCs w:val="21"/>
          <w:lang w:val="zh-CN"/>
        </w:rPr>
        <w:t>三个工作日内在库供应商、候选供应商仍未能提供原件进行核查的，视为其无法提供真实的资料，征集人有权取消其资格。</w:t>
      </w:r>
    </w:p>
    <w:p>
      <w:pPr>
        <w:autoSpaceDE w:val="0"/>
        <w:autoSpaceDN w:val="0"/>
        <w:adjustRightInd w:val="0"/>
        <w:spacing w:line="360" w:lineRule="auto"/>
        <w:ind w:firstLine="426"/>
        <w:rPr>
          <w:rFonts w:ascii="宋体" w:hAnsi="宋体" w:eastAsia="宋体" w:cs="Times New Roman"/>
          <w:color w:val="auto"/>
          <w:szCs w:val="21"/>
          <w:lang w:val="zh-CN"/>
        </w:rPr>
      </w:pPr>
      <w:r>
        <w:rPr>
          <w:rFonts w:ascii="Times New Roman" w:hAnsi="Times New Roman" w:eastAsia="宋体" w:cs="Times New Roman"/>
          <w:color w:val="auto"/>
          <w:szCs w:val="21"/>
        </w:rPr>
        <w:t>（3）</w:t>
      </w:r>
      <w:r>
        <w:rPr>
          <w:rFonts w:hint="eastAsia" w:ascii="宋体" w:hAnsi="宋体" w:eastAsia="宋体" w:cs="Times New Roman"/>
          <w:color w:val="auto"/>
          <w:szCs w:val="21"/>
          <w:lang w:val="zh-CN"/>
        </w:rPr>
        <w:t>报名人或者其他利害关系人认为征集活动不符合法律、行政法规规定的，可以自知道或者应当知道之日起10日内，按程序向征集人</w:t>
      </w:r>
      <w:r>
        <w:rPr>
          <w:rFonts w:hint="eastAsia" w:ascii="宋体" w:hAnsi="宋体" w:eastAsia="宋体" w:cs="Times New Roman"/>
          <w:color w:val="auto"/>
          <w:szCs w:val="21"/>
        </w:rPr>
        <w:t>征集</w:t>
      </w:r>
      <w:r>
        <w:rPr>
          <w:rFonts w:hint="eastAsia" w:ascii="宋体" w:hAnsi="宋体" w:eastAsia="宋体" w:cs="Times New Roman"/>
          <w:color w:val="auto"/>
          <w:szCs w:val="21"/>
          <w:lang w:val="zh-CN"/>
        </w:rPr>
        <w:t>活动的</w:t>
      </w:r>
      <w:r>
        <w:rPr>
          <w:rFonts w:ascii="宋体" w:hAnsi="宋体" w:eastAsia="宋体" w:cs="Times New Roman"/>
          <w:color w:val="auto"/>
          <w:szCs w:val="21"/>
          <w:lang w:val="zh-CN"/>
        </w:rPr>
        <w:t>监督</w:t>
      </w:r>
      <w:r>
        <w:rPr>
          <w:rFonts w:hint="eastAsia" w:ascii="宋体" w:hAnsi="宋体" w:eastAsia="宋体" w:cs="Times New Roman"/>
          <w:color w:val="auto"/>
          <w:szCs w:val="21"/>
          <w:lang w:val="zh-CN"/>
        </w:rPr>
        <w:t>部门</w:t>
      </w:r>
      <w:r>
        <w:rPr>
          <w:rFonts w:ascii="宋体" w:hAnsi="宋体" w:eastAsia="宋体" w:cs="Times New Roman"/>
          <w:color w:val="auto"/>
          <w:szCs w:val="21"/>
          <w:lang w:val="zh-CN"/>
        </w:rPr>
        <w:t>投诉。</w:t>
      </w:r>
      <w:r>
        <w:rPr>
          <w:rFonts w:hint="eastAsia" w:ascii="宋体" w:hAnsi="宋体" w:eastAsia="宋体" w:cs="Times New Roman"/>
          <w:color w:val="auto"/>
          <w:szCs w:val="21"/>
          <w:lang w:val="zh-CN"/>
        </w:rPr>
        <w:t>投诉应当提供纸质投诉书及必要的证明材料。投诉书应当包括下列内容：</w:t>
      </w:r>
    </w:p>
    <w:p>
      <w:pPr>
        <w:autoSpaceDE w:val="0"/>
        <w:autoSpaceDN w:val="0"/>
        <w:adjustRightInd w:val="0"/>
        <w:spacing w:line="360" w:lineRule="auto"/>
        <w:rPr>
          <w:rFonts w:ascii="宋体" w:hAnsi="宋体" w:eastAsia="宋体" w:cs="Times New Roman"/>
          <w:color w:val="auto"/>
          <w:szCs w:val="21"/>
          <w:lang w:val="zh-CN"/>
        </w:rPr>
      </w:pPr>
      <w:r>
        <w:rPr>
          <w:rFonts w:hint="eastAsia" w:ascii="宋体" w:hAnsi="宋体" w:eastAsia="宋体" w:cs="Times New Roman"/>
          <w:color w:val="auto"/>
          <w:szCs w:val="21"/>
          <w:lang w:val="zh-CN"/>
        </w:rPr>
        <w:t>　　（一）投诉人和被投诉人的姓名或者名称、通讯地址、邮编、联系人及联系电话；</w:t>
      </w:r>
    </w:p>
    <w:p>
      <w:pPr>
        <w:autoSpaceDE w:val="0"/>
        <w:autoSpaceDN w:val="0"/>
        <w:adjustRightInd w:val="0"/>
        <w:spacing w:line="360" w:lineRule="auto"/>
        <w:rPr>
          <w:rFonts w:ascii="宋体" w:hAnsi="宋体" w:eastAsia="宋体" w:cs="Times New Roman"/>
          <w:color w:val="auto"/>
          <w:szCs w:val="21"/>
          <w:lang w:val="zh-CN"/>
        </w:rPr>
      </w:pPr>
      <w:r>
        <w:rPr>
          <w:rFonts w:hint="eastAsia" w:ascii="宋体" w:hAnsi="宋体" w:eastAsia="宋体" w:cs="Times New Roman"/>
          <w:color w:val="auto"/>
          <w:szCs w:val="21"/>
          <w:lang w:val="zh-CN"/>
        </w:rPr>
        <w:t>　　（二）质疑和质疑答复情况说明及相关证明材料；</w:t>
      </w:r>
    </w:p>
    <w:p>
      <w:pPr>
        <w:autoSpaceDE w:val="0"/>
        <w:autoSpaceDN w:val="0"/>
        <w:adjustRightInd w:val="0"/>
        <w:spacing w:line="360" w:lineRule="auto"/>
        <w:rPr>
          <w:rFonts w:ascii="宋体" w:hAnsi="宋体" w:eastAsia="宋体" w:cs="Times New Roman"/>
          <w:color w:val="auto"/>
          <w:szCs w:val="21"/>
          <w:lang w:val="zh-CN"/>
        </w:rPr>
      </w:pPr>
      <w:r>
        <w:rPr>
          <w:rFonts w:hint="eastAsia" w:ascii="宋体" w:hAnsi="宋体" w:eastAsia="宋体" w:cs="Times New Roman"/>
          <w:color w:val="auto"/>
          <w:szCs w:val="21"/>
          <w:lang w:val="zh-CN"/>
        </w:rPr>
        <w:t>　　（三）具体、明确的投诉事项和与投诉事项相关的投诉请求；</w:t>
      </w:r>
    </w:p>
    <w:p>
      <w:pPr>
        <w:autoSpaceDE w:val="0"/>
        <w:autoSpaceDN w:val="0"/>
        <w:adjustRightInd w:val="0"/>
        <w:spacing w:line="360" w:lineRule="auto"/>
        <w:rPr>
          <w:rFonts w:ascii="宋体" w:hAnsi="宋体" w:eastAsia="宋体" w:cs="Times New Roman"/>
          <w:color w:val="auto"/>
          <w:szCs w:val="21"/>
          <w:lang w:val="zh-CN"/>
        </w:rPr>
      </w:pPr>
      <w:r>
        <w:rPr>
          <w:rFonts w:hint="eastAsia" w:ascii="宋体" w:hAnsi="宋体" w:eastAsia="宋体" w:cs="Times New Roman"/>
          <w:color w:val="auto"/>
          <w:szCs w:val="21"/>
          <w:lang w:val="zh-CN"/>
        </w:rPr>
        <w:t>　　（四）事实依据；</w:t>
      </w:r>
    </w:p>
    <w:p>
      <w:pPr>
        <w:autoSpaceDE w:val="0"/>
        <w:autoSpaceDN w:val="0"/>
        <w:adjustRightInd w:val="0"/>
        <w:spacing w:line="360" w:lineRule="auto"/>
        <w:rPr>
          <w:rFonts w:ascii="宋体" w:hAnsi="宋体" w:eastAsia="宋体" w:cs="Times New Roman"/>
          <w:color w:val="auto"/>
          <w:szCs w:val="21"/>
          <w:lang w:val="zh-CN"/>
        </w:rPr>
      </w:pPr>
      <w:r>
        <w:rPr>
          <w:rFonts w:hint="eastAsia" w:ascii="宋体" w:hAnsi="宋体" w:eastAsia="宋体" w:cs="Times New Roman"/>
          <w:color w:val="auto"/>
          <w:szCs w:val="21"/>
          <w:lang w:val="zh-CN"/>
        </w:rPr>
        <w:t>　　（五）法律依据；</w:t>
      </w:r>
    </w:p>
    <w:p>
      <w:pPr>
        <w:autoSpaceDE w:val="0"/>
        <w:autoSpaceDN w:val="0"/>
        <w:adjustRightInd w:val="0"/>
        <w:spacing w:line="360" w:lineRule="auto"/>
        <w:rPr>
          <w:rFonts w:ascii="宋体" w:hAnsi="宋体" w:eastAsia="宋体" w:cs="Times New Roman"/>
          <w:color w:val="auto"/>
          <w:szCs w:val="21"/>
          <w:lang w:val="zh-CN"/>
        </w:rPr>
      </w:pPr>
      <w:r>
        <w:rPr>
          <w:rFonts w:hint="eastAsia" w:ascii="宋体" w:hAnsi="宋体" w:eastAsia="宋体" w:cs="Times New Roman"/>
          <w:color w:val="auto"/>
          <w:szCs w:val="21"/>
          <w:lang w:val="zh-CN"/>
        </w:rPr>
        <w:t>　　（六）提起投诉的日期。</w:t>
      </w:r>
    </w:p>
    <w:p>
      <w:pPr>
        <w:autoSpaceDE w:val="0"/>
        <w:autoSpaceDN w:val="0"/>
        <w:adjustRightInd w:val="0"/>
        <w:spacing w:line="360" w:lineRule="auto"/>
        <w:ind w:left="2" w:leftChars="-202" w:hanging="426"/>
        <w:rPr>
          <w:rFonts w:ascii="宋体" w:hAnsi="宋体" w:eastAsia="宋体" w:cs="Times New Roman"/>
          <w:color w:val="auto"/>
          <w:szCs w:val="21"/>
          <w:lang w:val="zh-CN"/>
        </w:rPr>
      </w:pPr>
      <w:r>
        <w:rPr>
          <w:rFonts w:hint="eastAsia" w:ascii="宋体" w:hAnsi="宋体" w:eastAsia="宋体" w:cs="Times New Roman"/>
          <w:color w:val="auto"/>
          <w:szCs w:val="21"/>
          <w:lang w:val="zh-CN"/>
        </w:rPr>
        <w:t>   </w:t>
      </w:r>
      <w:r>
        <w:rPr>
          <w:rFonts w:hint="eastAsia" w:ascii="宋体" w:hAnsi="宋体" w:eastAsia="宋体" w:cs="Times New Roman"/>
          <w:color w:val="auto"/>
          <w:szCs w:val="21"/>
        </w:rPr>
        <w:t xml:space="preserve">  </w:t>
      </w:r>
      <w:r>
        <w:rPr>
          <w:rFonts w:hint="eastAsia" w:ascii="宋体" w:hAnsi="宋体" w:eastAsia="宋体" w:cs="Times New Roman"/>
          <w:color w:val="auto"/>
          <w:szCs w:val="21"/>
          <w:lang w:val="zh-CN"/>
        </w:rPr>
        <w:t xml:space="preserve"> 投诉人为法人或者其他组织的，应当由法定代表人、主要负责人，或者其授权代表签字或者盖章，并加盖公章。</w:t>
      </w:r>
    </w:p>
    <w:p>
      <w:pPr>
        <w:autoSpaceDE w:val="0"/>
        <w:autoSpaceDN w:val="0"/>
        <w:adjustRightInd w:val="0"/>
        <w:spacing w:line="360" w:lineRule="auto"/>
        <w:ind w:left="2" w:leftChars="-202" w:hanging="426"/>
        <w:rPr>
          <w:rFonts w:ascii="宋体" w:hAnsi="宋体" w:eastAsia="宋体" w:cs="Times New Roman"/>
          <w:color w:val="auto"/>
          <w:szCs w:val="21"/>
          <w:lang w:val="zh-CN"/>
        </w:rPr>
      </w:pPr>
      <w:r>
        <w:rPr>
          <w:rFonts w:hint="eastAsia" w:ascii="宋体" w:hAnsi="宋体" w:eastAsia="宋体" w:cs="Times New Roman"/>
          <w:color w:val="auto"/>
          <w:szCs w:val="21"/>
          <w:lang w:val="zh-CN"/>
        </w:rPr>
        <w:t xml:space="preserve">    </w:t>
      </w:r>
      <w:r>
        <w:rPr>
          <w:rFonts w:hint="eastAsia" w:ascii="宋体" w:hAnsi="宋体" w:eastAsia="宋体" w:cs="Times New Roman"/>
          <w:color w:val="auto"/>
          <w:szCs w:val="21"/>
        </w:rPr>
        <w:t xml:space="preserve"> </w:t>
      </w:r>
      <w:r>
        <w:rPr>
          <w:rFonts w:hint="eastAsia" w:ascii="宋体" w:hAnsi="宋体" w:eastAsia="宋体" w:cs="Times New Roman"/>
          <w:color w:val="auto"/>
          <w:szCs w:val="21"/>
          <w:lang w:val="zh-CN"/>
        </w:rPr>
        <w:t>投诉人投诉的事项不得超出已质疑事项的范围，但基于质疑答复内容提出的投诉事项除外。</w:t>
      </w:r>
    </w:p>
    <w:p>
      <w:pPr>
        <w:autoSpaceDE w:val="0"/>
        <w:autoSpaceDN w:val="0"/>
        <w:adjustRightInd w:val="0"/>
        <w:snapToGrid w:val="0"/>
        <w:spacing w:line="360" w:lineRule="auto"/>
        <w:ind w:left="-424" w:leftChars="-202" w:firstLine="840" w:firstLineChars="400"/>
        <w:jc w:val="left"/>
        <w:rPr>
          <w:rFonts w:ascii="宋体" w:hAnsi="宋体" w:eastAsia="宋体" w:cs="Times New Roman"/>
          <w:color w:val="auto"/>
          <w:szCs w:val="21"/>
          <w:lang w:val="zh-CN"/>
        </w:rPr>
      </w:pPr>
      <w:r>
        <w:rPr>
          <w:rFonts w:hint="eastAsia" w:ascii="宋体" w:hAnsi="宋体" w:eastAsia="宋体" w:cs="Times New Roman"/>
          <w:color w:val="auto"/>
          <w:szCs w:val="21"/>
          <w:lang w:val="zh-CN"/>
        </w:rPr>
        <w:t>投诉部门：东莞市水务集团有限公司，联系人：莫先生，联系电话：0769-28823251。</w:t>
      </w:r>
    </w:p>
    <w:p>
      <w:pPr>
        <w:tabs>
          <w:tab w:val="left" w:pos="567"/>
        </w:tabs>
        <w:autoSpaceDE w:val="0"/>
        <w:autoSpaceDN w:val="0"/>
        <w:adjustRightInd w:val="0"/>
        <w:spacing w:line="360" w:lineRule="auto"/>
        <w:ind w:left="496" w:leftChars="202" w:hanging="72" w:hangingChars="34"/>
        <w:jc w:val="left"/>
        <w:outlineLvl w:val="2"/>
        <w:rPr>
          <w:rFonts w:ascii="Times New Roman" w:hAnsi="Times New Roman" w:eastAsia="宋体" w:cs="Times New Roman"/>
          <w:b/>
          <w:bCs/>
          <w:color w:val="auto"/>
          <w:szCs w:val="21"/>
        </w:rPr>
      </w:pPr>
      <w:r>
        <w:rPr>
          <w:rFonts w:hint="eastAsia" w:ascii="Times New Roman" w:hAnsi="Times New Roman" w:eastAsia="宋体" w:cs="Times New Roman"/>
          <w:b/>
          <w:bCs/>
          <w:color w:val="auto"/>
          <w:szCs w:val="21"/>
        </w:rPr>
        <w:t>八、</w:t>
      </w:r>
      <w:r>
        <w:rPr>
          <w:rFonts w:ascii="Times New Roman" w:hAnsi="Times New Roman" w:eastAsia="宋体" w:cs="Times New Roman"/>
          <w:b/>
          <w:bCs/>
          <w:color w:val="auto"/>
          <w:szCs w:val="21"/>
        </w:rPr>
        <w:t>授予合同</w:t>
      </w:r>
    </w:p>
    <w:p>
      <w:pPr>
        <w:pStyle w:val="3"/>
        <w:spacing w:line="400" w:lineRule="exact"/>
        <w:ind w:firstLine="424" w:firstLineChars="202"/>
        <w:rPr>
          <w:rFonts w:ascii="Times New Roman" w:hAnsi="Times New Roman" w:eastAsia="宋体" w:cs="Times New Roman"/>
          <w:color w:val="auto"/>
          <w:szCs w:val="21"/>
        </w:rPr>
      </w:pPr>
      <w:r>
        <w:rPr>
          <w:rFonts w:ascii="Times New Roman" w:hAnsi="Times New Roman" w:eastAsia="宋体" w:cs="Times New Roman"/>
          <w:color w:val="auto"/>
          <w:szCs w:val="21"/>
        </w:rPr>
        <w:t>（1）</w:t>
      </w:r>
      <w:r>
        <w:rPr>
          <w:rFonts w:hint="eastAsia" w:ascii="Times New Roman" w:hAnsi="Times New Roman" w:eastAsia="宋体" w:cs="Times New Roman"/>
          <w:color w:val="auto"/>
          <w:szCs w:val="21"/>
        </w:rPr>
        <w:t>征集</w:t>
      </w:r>
      <w:r>
        <w:rPr>
          <w:rFonts w:ascii="Times New Roman" w:hAnsi="Times New Roman" w:eastAsia="宋体" w:cs="Times New Roman"/>
          <w:color w:val="auto"/>
          <w:szCs w:val="21"/>
        </w:rPr>
        <w:t>人按照评</w:t>
      </w:r>
      <w:r>
        <w:rPr>
          <w:rFonts w:hint="eastAsia" w:ascii="Times New Roman" w:hAnsi="Times New Roman" w:eastAsia="宋体" w:cs="Times New Roman"/>
          <w:color w:val="auto"/>
          <w:szCs w:val="21"/>
        </w:rPr>
        <w:t>审</w:t>
      </w:r>
      <w:r>
        <w:rPr>
          <w:rFonts w:ascii="Times New Roman" w:hAnsi="Times New Roman" w:eastAsia="宋体" w:cs="Times New Roman"/>
          <w:color w:val="auto"/>
          <w:szCs w:val="21"/>
        </w:rPr>
        <w:t>报告中推荐的顺序确定</w:t>
      </w:r>
      <w:r>
        <w:rPr>
          <w:rFonts w:hint="eastAsia" w:ascii="Times New Roman" w:hAnsi="Times New Roman" w:eastAsia="宋体" w:cs="Times New Roman"/>
          <w:color w:val="auto"/>
          <w:szCs w:val="21"/>
        </w:rPr>
        <w:t>在库供应商、候选供应商</w:t>
      </w:r>
      <w:r>
        <w:rPr>
          <w:rFonts w:ascii="Times New Roman" w:hAnsi="Times New Roman" w:eastAsia="宋体" w:cs="Times New Roman"/>
          <w:color w:val="auto"/>
          <w:szCs w:val="21"/>
        </w:rPr>
        <w:t>。</w:t>
      </w:r>
    </w:p>
    <w:p>
      <w:pPr>
        <w:pStyle w:val="3"/>
        <w:spacing w:line="400" w:lineRule="exact"/>
        <w:ind w:firstLine="424" w:firstLineChars="202"/>
        <w:rPr>
          <w:color w:val="auto"/>
        </w:rPr>
      </w:pPr>
      <w:r>
        <w:rPr>
          <w:rFonts w:hint="eastAsia" w:ascii="Times New Roman" w:hAnsi="Times New Roman" w:eastAsia="宋体" w:cs="Times New Roman"/>
          <w:color w:val="auto"/>
          <w:szCs w:val="21"/>
        </w:rPr>
        <w:t>（2）征集人为东莞市水务集团管网有限公司（含其分公司、子公司），为便于结算，在库供应商、候选供应商应配合征集人，分别与东莞市水务集团管网有限公司及其子公司签订合同。</w:t>
      </w:r>
    </w:p>
    <w:p>
      <w:pPr>
        <w:pStyle w:val="3"/>
        <w:spacing w:line="400" w:lineRule="exact"/>
        <w:ind w:firstLine="424" w:firstLineChars="202"/>
        <w:rPr>
          <w:rFonts w:ascii="Times New Roman" w:hAnsi="Times New Roman" w:eastAsia="宋体" w:cs="Times New Roman"/>
          <w:color w:val="auto"/>
          <w:szCs w:val="21"/>
        </w:rPr>
      </w:pPr>
      <w:r>
        <w:rPr>
          <w:rFonts w:ascii="Times New Roman" w:hAnsi="Times New Roman" w:eastAsia="宋体" w:cs="Times New Roman"/>
          <w:color w:val="auto"/>
          <w:szCs w:val="21"/>
        </w:rPr>
        <w:t>（</w:t>
      </w:r>
      <w:r>
        <w:rPr>
          <w:rFonts w:hint="eastAsia" w:ascii="Times New Roman" w:hAnsi="Times New Roman" w:eastAsia="宋体" w:cs="Times New Roman"/>
          <w:color w:val="auto"/>
          <w:szCs w:val="21"/>
        </w:rPr>
        <w:t>3</w:t>
      </w:r>
      <w:r>
        <w:rPr>
          <w:rFonts w:ascii="Times New Roman" w:hAnsi="Times New Roman" w:eastAsia="宋体" w:cs="Times New Roman"/>
          <w:color w:val="auto"/>
          <w:szCs w:val="21"/>
        </w:rPr>
        <w:t>）因不可抗力或自身原因不能履行合同的、不按要求与</w:t>
      </w:r>
      <w:r>
        <w:rPr>
          <w:rFonts w:hint="eastAsia" w:ascii="Times New Roman" w:hAnsi="Times New Roman" w:eastAsia="宋体" w:cs="Times New Roman"/>
          <w:color w:val="auto"/>
          <w:szCs w:val="21"/>
        </w:rPr>
        <w:t>征集</w:t>
      </w:r>
      <w:r>
        <w:rPr>
          <w:rFonts w:ascii="Times New Roman" w:hAnsi="Times New Roman" w:eastAsia="宋体" w:cs="Times New Roman"/>
          <w:color w:val="auto"/>
          <w:szCs w:val="21"/>
        </w:rPr>
        <w:t>人签订合同、</w:t>
      </w:r>
      <w:r>
        <w:rPr>
          <w:rFonts w:hint="eastAsia" w:ascii="Times New Roman" w:hAnsi="Times New Roman" w:eastAsia="宋体" w:cs="Times New Roman"/>
          <w:color w:val="auto"/>
          <w:szCs w:val="21"/>
        </w:rPr>
        <w:t>在库供应商、候选供应商</w:t>
      </w:r>
      <w:r>
        <w:rPr>
          <w:rFonts w:ascii="Times New Roman" w:hAnsi="Times New Roman" w:eastAsia="宋体" w:cs="Times New Roman"/>
          <w:color w:val="auto"/>
          <w:szCs w:val="21"/>
        </w:rPr>
        <w:t>放弃</w:t>
      </w:r>
      <w:r>
        <w:rPr>
          <w:rFonts w:hint="eastAsia" w:ascii="Times New Roman" w:hAnsi="Times New Roman" w:eastAsia="宋体" w:cs="Times New Roman"/>
          <w:color w:val="auto"/>
          <w:szCs w:val="21"/>
        </w:rPr>
        <w:t>资格或</w:t>
      </w:r>
      <w:r>
        <w:rPr>
          <w:rFonts w:ascii="Times New Roman" w:hAnsi="Times New Roman" w:eastAsia="宋体" w:cs="Times New Roman"/>
          <w:color w:val="auto"/>
          <w:szCs w:val="21"/>
        </w:rPr>
        <w:t>资格被依法确认无效的，</w:t>
      </w:r>
      <w:r>
        <w:rPr>
          <w:rFonts w:hint="eastAsia" w:ascii="Times New Roman" w:hAnsi="Times New Roman" w:eastAsia="宋体" w:cs="Times New Roman"/>
          <w:color w:val="auto"/>
          <w:szCs w:val="21"/>
        </w:rPr>
        <w:t>征集</w:t>
      </w:r>
      <w:r>
        <w:rPr>
          <w:rFonts w:ascii="Times New Roman" w:hAnsi="Times New Roman" w:eastAsia="宋体" w:cs="Times New Roman"/>
          <w:color w:val="auto"/>
          <w:szCs w:val="21"/>
        </w:rPr>
        <w:t>人可以按照评</w:t>
      </w:r>
      <w:r>
        <w:rPr>
          <w:rFonts w:hint="eastAsia" w:ascii="Times New Roman" w:hAnsi="Times New Roman" w:eastAsia="宋体" w:cs="Times New Roman"/>
          <w:color w:val="auto"/>
          <w:szCs w:val="21"/>
        </w:rPr>
        <w:t>审</w:t>
      </w:r>
      <w:r>
        <w:rPr>
          <w:rFonts w:ascii="Times New Roman" w:hAnsi="Times New Roman" w:eastAsia="宋体" w:cs="Times New Roman"/>
          <w:color w:val="auto"/>
          <w:szCs w:val="21"/>
        </w:rPr>
        <w:t>委员会提出的</w:t>
      </w:r>
      <w:r>
        <w:rPr>
          <w:rFonts w:hint="eastAsia" w:ascii="Times New Roman" w:hAnsi="Times New Roman" w:eastAsia="宋体" w:cs="Times New Roman"/>
          <w:color w:val="auto"/>
          <w:szCs w:val="21"/>
        </w:rPr>
        <w:t>候选人</w:t>
      </w:r>
      <w:r>
        <w:rPr>
          <w:rFonts w:ascii="Times New Roman" w:hAnsi="Times New Roman" w:eastAsia="宋体" w:cs="Times New Roman"/>
          <w:color w:val="auto"/>
          <w:szCs w:val="21"/>
        </w:rPr>
        <w:t>名单排序依次确定其他</w:t>
      </w:r>
      <w:r>
        <w:rPr>
          <w:rFonts w:hint="eastAsia" w:ascii="Times New Roman" w:hAnsi="Times New Roman" w:eastAsia="宋体" w:cs="Times New Roman"/>
          <w:color w:val="auto"/>
          <w:szCs w:val="21"/>
        </w:rPr>
        <w:t>候选人</w:t>
      </w:r>
      <w:r>
        <w:rPr>
          <w:rFonts w:ascii="Times New Roman" w:hAnsi="Times New Roman" w:eastAsia="宋体" w:cs="Times New Roman"/>
          <w:color w:val="auto"/>
          <w:szCs w:val="21"/>
        </w:rPr>
        <w:t>为</w:t>
      </w:r>
      <w:r>
        <w:rPr>
          <w:rFonts w:hint="eastAsia" w:ascii="Times New Roman" w:hAnsi="Times New Roman" w:eastAsia="宋体" w:cs="Times New Roman"/>
          <w:color w:val="auto"/>
          <w:szCs w:val="21"/>
        </w:rPr>
        <w:t>在库供应商、候选供应商</w:t>
      </w:r>
      <w:r>
        <w:rPr>
          <w:rFonts w:ascii="Times New Roman" w:hAnsi="Times New Roman" w:eastAsia="宋体" w:cs="Times New Roman"/>
          <w:color w:val="auto"/>
          <w:szCs w:val="21"/>
        </w:rPr>
        <w:t>或重新</w:t>
      </w:r>
      <w:r>
        <w:rPr>
          <w:rFonts w:hint="eastAsia" w:ascii="Times New Roman" w:hAnsi="Times New Roman" w:eastAsia="宋体" w:cs="Times New Roman"/>
          <w:color w:val="auto"/>
          <w:szCs w:val="21"/>
        </w:rPr>
        <w:t>征集</w:t>
      </w:r>
      <w:r>
        <w:rPr>
          <w:rFonts w:ascii="Times New Roman" w:hAnsi="Times New Roman" w:eastAsia="宋体" w:cs="Times New Roman"/>
          <w:color w:val="auto"/>
          <w:szCs w:val="21"/>
        </w:rPr>
        <w:t>。</w:t>
      </w:r>
    </w:p>
    <w:p>
      <w:pPr>
        <w:tabs>
          <w:tab w:val="left" w:pos="567"/>
        </w:tabs>
        <w:autoSpaceDE w:val="0"/>
        <w:autoSpaceDN w:val="0"/>
        <w:adjustRightInd w:val="0"/>
        <w:spacing w:line="360" w:lineRule="auto"/>
        <w:ind w:left="496" w:leftChars="202" w:hanging="72" w:hangingChars="34"/>
        <w:outlineLvl w:val="2"/>
        <w:rPr>
          <w:rFonts w:ascii="Times New Roman" w:hAnsi="Times New Roman" w:eastAsia="宋体" w:cs="Times New Roman"/>
          <w:b/>
          <w:bCs/>
          <w:color w:val="auto"/>
          <w:szCs w:val="21"/>
        </w:rPr>
      </w:pPr>
      <w:r>
        <w:rPr>
          <w:rFonts w:hint="eastAsia" w:ascii="Times New Roman" w:hAnsi="Times New Roman" w:eastAsia="宋体" w:cs="Times New Roman"/>
          <w:b/>
          <w:bCs/>
          <w:color w:val="auto"/>
          <w:szCs w:val="21"/>
        </w:rPr>
        <w:t>九、</w:t>
      </w:r>
      <w:r>
        <w:rPr>
          <w:rFonts w:ascii="Times New Roman" w:hAnsi="Times New Roman" w:eastAsia="宋体" w:cs="Times New Roman"/>
          <w:b/>
          <w:bCs/>
          <w:color w:val="auto"/>
          <w:szCs w:val="21"/>
        </w:rPr>
        <w:t>在合同履行中变更服务范围的权利</w:t>
      </w:r>
    </w:p>
    <w:p>
      <w:pPr>
        <w:pStyle w:val="3"/>
        <w:spacing w:line="400" w:lineRule="exact"/>
        <w:ind w:firstLine="424" w:firstLineChars="202"/>
        <w:jc w:val="left"/>
        <w:rPr>
          <w:rFonts w:ascii="Times New Roman" w:hAnsi="Times New Roman" w:eastAsia="宋体" w:cs="Times New Roman"/>
          <w:color w:val="auto"/>
          <w:szCs w:val="21"/>
        </w:rPr>
      </w:pPr>
      <w:r>
        <w:rPr>
          <w:rFonts w:ascii="Times New Roman" w:hAnsi="Times New Roman" w:eastAsia="宋体" w:cs="Times New Roman"/>
          <w:color w:val="auto"/>
          <w:szCs w:val="21"/>
        </w:rPr>
        <w:t>（1）合同履行中，</w:t>
      </w:r>
      <w:r>
        <w:rPr>
          <w:rFonts w:hint="eastAsia" w:ascii="Times New Roman" w:hAnsi="Times New Roman" w:eastAsia="宋体" w:cs="Times New Roman"/>
          <w:color w:val="auto"/>
          <w:szCs w:val="21"/>
        </w:rPr>
        <w:t>征集</w:t>
      </w:r>
      <w:r>
        <w:rPr>
          <w:rFonts w:ascii="Times New Roman" w:hAnsi="Times New Roman" w:eastAsia="宋体" w:cs="Times New Roman"/>
          <w:color w:val="auto"/>
          <w:szCs w:val="21"/>
        </w:rPr>
        <w:t>人在合同约定的服务期内，</w:t>
      </w:r>
      <w:r>
        <w:rPr>
          <w:rFonts w:hint="eastAsia" w:ascii="Times New Roman" w:hAnsi="Times New Roman" w:eastAsia="宋体" w:cs="Times New Roman"/>
          <w:color w:val="auto"/>
          <w:szCs w:val="21"/>
        </w:rPr>
        <w:t>征集</w:t>
      </w:r>
      <w:r>
        <w:rPr>
          <w:rFonts w:ascii="Times New Roman" w:hAnsi="Times New Roman" w:eastAsia="宋体" w:cs="Times New Roman"/>
          <w:color w:val="auto"/>
          <w:szCs w:val="21"/>
        </w:rPr>
        <w:t>人有权根据项目实际情况及有关法律法规、政策的规定对服务范围进行变更调整，变更服务范围后，</w:t>
      </w:r>
      <w:r>
        <w:rPr>
          <w:rFonts w:hint="eastAsia" w:ascii="Times New Roman" w:hAnsi="Times New Roman" w:eastAsia="宋体" w:cs="Times New Roman"/>
          <w:color w:val="auto"/>
          <w:szCs w:val="21"/>
        </w:rPr>
        <w:t>报名</w:t>
      </w:r>
      <w:r>
        <w:rPr>
          <w:rFonts w:ascii="Times New Roman" w:hAnsi="Times New Roman" w:eastAsia="宋体" w:cs="Times New Roman"/>
          <w:color w:val="auto"/>
          <w:szCs w:val="21"/>
        </w:rPr>
        <w:t>人应遵照执行。</w:t>
      </w:r>
    </w:p>
    <w:p>
      <w:pPr>
        <w:pStyle w:val="3"/>
        <w:spacing w:line="400" w:lineRule="exact"/>
        <w:ind w:firstLine="424" w:firstLineChars="202"/>
        <w:jc w:val="left"/>
        <w:rPr>
          <w:rFonts w:ascii="Times New Roman" w:hAnsi="Times New Roman" w:eastAsia="宋体" w:cs="Times New Roman"/>
          <w:color w:val="auto"/>
          <w:szCs w:val="21"/>
        </w:rPr>
      </w:pPr>
      <w:r>
        <w:rPr>
          <w:rFonts w:ascii="Times New Roman" w:hAnsi="Times New Roman" w:eastAsia="宋体" w:cs="Times New Roman"/>
          <w:color w:val="auto"/>
          <w:szCs w:val="21"/>
        </w:rPr>
        <w:t>（2）合同履行中，</w:t>
      </w:r>
      <w:r>
        <w:rPr>
          <w:rFonts w:hint="eastAsia" w:ascii="Times New Roman" w:hAnsi="Times New Roman" w:eastAsia="宋体" w:cs="Times New Roman"/>
          <w:color w:val="auto"/>
          <w:szCs w:val="21"/>
        </w:rPr>
        <w:t>征集</w:t>
      </w:r>
      <w:r>
        <w:rPr>
          <w:rFonts w:ascii="Times New Roman" w:hAnsi="Times New Roman" w:eastAsia="宋体" w:cs="Times New Roman"/>
          <w:color w:val="auto"/>
          <w:szCs w:val="21"/>
        </w:rPr>
        <w:t>人</w:t>
      </w:r>
      <w:r>
        <w:rPr>
          <w:rFonts w:hint="eastAsia" w:ascii="Times New Roman" w:hAnsi="Times New Roman" w:eastAsia="宋体" w:cs="Times New Roman"/>
          <w:color w:val="auto"/>
          <w:szCs w:val="21"/>
        </w:rPr>
        <w:t>有</w:t>
      </w:r>
      <w:r>
        <w:rPr>
          <w:rFonts w:ascii="Times New Roman" w:hAnsi="Times New Roman" w:eastAsia="宋体" w:cs="Times New Roman"/>
          <w:color w:val="auto"/>
          <w:szCs w:val="21"/>
        </w:rPr>
        <w:t>权</w:t>
      </w:r>
      <w:r>
        <w:rPr>
          <w:rFonts w:hint="eastAsia" w:ascii="Times New Roman" w:hAnsi="Times New Roman" w:eastAsia="宋体" w:cs="Times New Roman"/>
          <w:color w:val="auto"/>
          <w:szCs w:val="21"/>
        </w:rPr>
        <w:t>不断</w:t>
      </w:r>
      <w:r>
        <w:rPr>
          <w:rFonts w:ascii="Times New Roman" w:hAnsi="Times New Roman" w:eastAsia="宋体" w:cs="Times New Roman"/>
          <w:color w:val="auto"/>
          <w:szCs w:val="21"/>
        </w:rPr>
        <w:t>完善合同及相应的管理规定</w:t>
      </w:r>
      <w:r>
        <w:rPr>
          <w:rFonts w:hint="eastAsia" w:ascii="Times New Roman" w:hAnsi="Times New Roman" w:eastAsia="宋体" w:cs="Times New Roman"/>
          <w:color w:val="auto"/>
          <w:szCs w:val="21"/>
        </w:rPr>
        <w:t>。</w:t>
      </w:r>
    </w:p>
    <w:p>
      <w:pPr>
        <w:rPr>
          <w:rFonts w:ascii="Times New Roman" w:hAnsi="Times New Roman" w:eastAsia="宋体" w:cs="Times New Roman"/>
          <w:color w:val="auto"/>
          <w:szCs w:val="21"/>
        </w:rPr>
      </w:pPr>
      <w:r>
        <w:rPr>
          <w:rFonts w:hint="eastAsia" w:ascii="Times New Roman" w:hAnsi="Times New Roman" w:eastAsia="宋体" w:cs="Times New Roman"/>
          <w:color w:val="auto"/>
          <w:szCs w:val="21"/>
        </w:rPr>
        <w:br w:type="page"/>
      </w:r>
    </w:p>
    <w:p>
      <w:pPr>
        <w:pStyle w:val="2"/>
        <w:ind w:firstLine="211"/>
        <w:rPr>
          <w:color w:val="auto"/>
        </w:rPr>
      </w:pPr>
    </w:p>
    <w:p>
      <w:pPr>
        <w:tabs>
          <w:tab w:val="left" w:pos="567"/>
        </w:tabs>
        <w:spacing w:line="360" w:lineRule="auto"/>
        <w:ind w:left="496" w:leftChars="202" w:hanging="72" w:hangingChars="34"/>
        <w:outlineLvl w:val="2"/>
        <w:rPr>
          <w:rFonts w:ascii="Times New Roman" w:hAnsi="Times New Roman" w:eastAsia="宋体" w:cs="Times New Roman"/>
          <w:b/>
          <w:bCs/>
          <w:color w:val="auto"/>
          <w:szCs w:val="21"/>
          <w:lang w:val="zh-CN"/>
        </w:rPr>
      </w:pPr>
      <w:r>
        <w:rPr>
          <w:rFonts w:hint="eastAsia" w:ascii="Times New Roman" w:hAnsi="Times New Roman" w:eastAsia="宋体" w:cs="Times New Roman"/>
          <w:b/>
          <w:bCs/>
          <w:color w:val="auto"/>
          <w:szCs w:val="21"/>
        </w:rPr>
        <w:t>十、</w:t>
      </w:r>
      <w:r>
        <w:rPr>
          <w:rFonts w:hint="eastAsia" w:ascii="Times New Roman" w:hAnsi="Times New Roman" w:eastAsia="宋体" w:cs="Times New Roman"/>
          <w:b/>
          <w:bCs/>
          <w:color w:val="auto"/>
          <w:szCs w:val="21"/>
          <w:lang w:val="zh-CN"/>
        </w:rPr>
        <w:t>《东莞市水务集团管网有限公司机电设备维修供应商库管理办法（试行）》</w:t>
      </w:r>
    </w:p>
    <w:p>
      <w:pPr>
        <w:adjustRightInd w:val="0"/>
        <w:snapToGrid w:val="0"/>
        <w:spacing w:line="360" w:lineRule="auto"/>
        <w:jc w:val="center"/>
        <w:outlineLvl w:val="0"/>
        <w:rPr>
          <w:rFonts w:ascii="Times New Roman" w:hAnsi="Times New Roman" w:eastAsia="方正小标宋简体" w:cs="Times New Roman"/>
          <w:color w:val="auto"/>
          <w:sz w:val="22"/>
          <w:szCs w:val="22"/>
        </w:rPr>
      </w:pPr>
      <w:r>
        <w:rPr>
          <w:rFonts w:hint="eastAsia" w:ascii="Times New Roman" w:hAnsi="Times New Roman" w:eastAsia="方正小标宋简体" w:cs="Times New Roman"/>
          <w:color w:val="auto"/>
          <w:sz w:val="22"/>
          <w:szCs w:val="22"/>
        </w:rPr>
        <w:t>东莞市水务集团管网有限公司机电设备维修供应商库管理办法（试行）</w:t>
      </w:r>
    </w:p>
    <w:p>
      <w:pPr>
        <w:numPr>
          <w:ilvl w:val="0"/>
          <w:numId w:val="12"/>
        </w:numPr>
        <w:snapToGrid w:val="0"/>
        <w:spacing w:before="0" w:beforeLines="0" w:beforeAutospacing="0" w:after="0" w:afterLines="0" w:afterAutospacing="0" w:line="240" w:lineRule="auto"/>
        <w:jc w:val="center"/>
        <w:textAlignment w:val="baseline"/>
        <w:rPr>
          <w:rFonts w:ascii="Times New Roman" w:hAnsi="Times New Roman" w:eastAsia="黑体" w:cs="Times New Roman"/>
          <w:b w:val="0"/>
          <w:i w:val="0"/>
          <w:caps w:val="0"/>
          <w:color w:val="auto"/>
          <w:spacing w:val="0"/>
          <w:w w:val="100"/>
          <w:sz w:val="24"/>
          <w:szCs w:val="24"/>
        </w:rPr>
      </w:pPr>
      <w:r>
        <w:rPr>
          <w:rFonts w:hint="eastAsia" w:ascii="Times New Roman" w:hAnsi="Times New Roman" w:eastAsia="黑体" w:cs="Times New Roman"/>
          <w:b w:val="0"/>
          <w:i w:val="0"/>
          <w:caps w:val="0"/>
          <w:color w:val="auto"/>
          <w:spacing w:val="0"/>
          <w:w w:val="100"/>
          <w:sz w:val="24"/>
          <w:szCs w:val="24"/>
          <w:lang w:val="en-US" w:eastAsia="zh-CN"/>
        </w:rPr>
        <w:t xml:space="preserve"> </w:t>
      </w:r>
      <w:r>
        <w:rPr>
          <w:rFonts w:ascii="Times New Roman" w:hAnsi="Times New Roman" w:eastAsia="黑体" w:cs="Times New Roman"/>
          <w:b w:val="0"/>
          <w:i w:val="0"/>
          <w:caps w:val="0"/>
          <w:color w:val="auto"/>
          <w:spacing w:val="0"/>
          <w:w w:val="100"/>
          <w:sz w:val="24"/>
          <w:szCs w:val="24"/>
        </w:rPr>
        <w:t>总则</w:t>
      </w:r>
    </w:p>
    <w:p>
      <w:pPr>
        <w:numPr>
          <w:ilvl w:val="0"/>
          <w:numId w:val="13"/>
        </w:numPr>
        <w:snapToGrid w:val="0"/>
        <w:spacing w:before="0" w:beforeLines="0" w:beforeAutospacing="0" w:after="0" w:afterLines="0" w:afterAutospacing="0" w:line="360" w:lineRule="auto"/>
        <w:ind w:left="0" w:firstLine="424" w:firstLineChars="177"/>
        <w:jc w:val="both"/>
        <w:textAlignment w:val="baseline"/>
        <w:rPr>
          <w:rFonts w:hint="default" w:ascii="Times New Roman" w:hAnsi="Times New Roman" w:eastAsia="宋体" w:cs="Times New Roman"/>
          <w:b w:val="0"/>
          <w:i w:val="0"/>
          <w:caps w:val="0"/>
          <w:color w:val="auto"/>
          <w:spacing w:val="0"/>
          <w:w w:val="100"/>
          <w:sz w:val="24"/>
          <w:szCs w:val="24"/>
        </w:rPr>
      </w:pPr>
      <w:r>
        <w:rPr>
          <w:rFonts w:hint="eastAsia" w:ascii="Times New Roman" w:hAnsi="Times New Roman" w:eastAsia="仿宋_GB2312" w:cs="Times New Roman"/>
          <w:b w:val="0"/>
          <w:i w:val="0"/>
          <w:caps w:val="0"/>
          <w:color w:val="auto"/>
          <w:spacing w:val="0"/>
          <w:w w:val="100"/>
          <w:sz w:val="24"/>
          <w:szCs w:val="24"/>
        </w:rPr>
        <w:t xml:space="preserve"> </w:t>
      </w:r>
      <w:r>
        <w:rPr>
          <w:rFonts w:hint="default" w:ascii="Times New Roman" w:hAnsi="Times New Roman" w:eastAsia="宋体" w:cs="Times New Roman"/>
          <w:b w:val="0"/>
          <w:i w:val="0"/>
          <w:caps w:val="0"/>
          <w:color w:val="auto"/>
          <w:spacing w:val="0"/>
          <w:w w:val="100"/>
          <w:sz w:val="24"/>
          <w:szCs w:val="24"/>
        </w:rPr>
        <w:t>为有效提高东莞市水务集团管网有限公司（以下简称“公司”）机电设备维修服务的质量和水平，提升管网运营维护维修效率，结合公司实际情况，特制定本办法。</w:t>
      </w:r>
    </w:p>
    <w:p>
      <w:pPr>
        <w:numPr>
          <w:ilvl w:val="0"/>
          <w:numId w:val="13"/>
        </w:numPr>
        <w:snapToGrid w:val="0"/>
        <w:spacing w:before="0" w:beforeLines="0" w:beforeAutospacing="0" w:after="0" w:afterLines="0" w:afterAutospacing="0" w:line="360" w:lineRule="auto"/>
        <w:ind w:left="0" w:firstLine="424" w:firstLineChars="177"/>
        <w:jc w:val="both"/>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rPr>
        <w:t xml:space="preserve"> 本办法所称机电设备维修服务供应商库（以下简称“供应商库”）是指在机电设备维修服务单位（以下简称“供应商”）自愿的基础上，由供应商申请，经公司入库审核，进入供应商库。</w:t>
      </w:r>
    </w:p>
    <w:p>
      <w:pPr>
        <w:numPr>
          <w:ilvl w:val="0"/>
          <w:numId w:val="13"/>
        </w:numPr>
        <w:snapToGrid w:val="0"/>
        <w:spacing w:before="0" w:beforeLines="0" w:beforeAutospacing="0" w:after="0" w:afterLines="0" w:afterAutospacing="0" w:line="360" w:lineRule="auto"/>
        <w:ind w:left="0" w:firstLine="424" w:firstLineChars="177"/>
        <w:jc w:val="both"/>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rPr>
        <w:t xml:space="preserve"> 本办法所称机电设备维修服务适用范围仅限于公司日常生产经营过程中所需要的估算（或预算）100万元（不含）以下的机电设备维修项目。根据相关法律、法规、行业主管部门、上级部门、上级集团公司及本公司（含分公司、子公司）相关制度规定，需单独进行招标采购的单项项目不在范围之内。</w:t>
      </w:r>
    </w:p>
    <w:p>
      <w:pPr>
        <w:numPr>
          <w:ilvl w:val="0"/>
          <w:numId w:val="13"/>
        </w:numPr>
        <w:snapToGrid w:val="0"/>
        <w:spacing w:before="0" w:beforeLines="0" w:beforeAutospacing="0" w:after="0" w:afterLines="0" w:afterAutospacing="0" w:line="360" w:lineRule="auto"/>
        <w:ind w:left="0" w:firstLine="424" w:firstLineChars="177"/>
        <w:jc w:val="both"/>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rPr>
        <w:t xml:space="preserve"> 供应商库的原则为：公开征集、条件准入、量化考核、动态管理。</w:t>
      </w:r>
    </w:p>
    <w:p>
      <w:pPr>
        <w:numPr>
          <w:ilvl w:val="0"/>
          <w:numId w:val="13"/>
        </w:numPr>
        <w:snapToGrid w:val="0"/>
        <w:spacing w:before="0" w:beforeLines="0" w:beforeAutospacing="0" w:after="0" w:afterLines="0" w:afterAutospacing="0" w:line="360" w:lineRule="auto"/>
        <w:ind w:left="0" w:firstLine="424" w:firstLineChars="177"/>
        <w:jc w:val="both"/>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rPr>
        <w:t xml:space="preserve"> 符合报名条件的供应商，均可向本公司提出入库申请。</w:t>
      </w:r>
    </w:p>
    <w:p>
      <w:pPr>
        <w:tabs>
          <w:tab w:val="left" w:pos="0"/>
        </w:tabs>
        <w:snapToGrid w:val="0"/>
        <w:spacing w:before="0" w:beforeLines="0" w:beforeAutospacing="0" w:after="0" w:afterLines="0" w:afterAutospacing="0" w:line="360" w:lineRule="auto"/>
        <w:ind w:left="0"/>
        <w:jc w:val="both"/>
        <w:textAlignment w:val="baseline"/>
        <w:rPr>
          <w:rFonts w:hint="default" w:ascii="Times New Roman" w:hAnsi="Times New Roman" w:eastAsia="宋体" w:cs="Times New Roman"/>
          <w:b w:val="0"/>
          <w:i w:val="0"/>
          <w:caps w:val="0"/>
          <w:color w:val="auto"/>
          <w:spacing w:val="0"/>
          <w:w w:val="100"/>
          <w:sz w:val="24"/>
          <w:szCs w:val="24"/>
        </w:rPr>
      </w:pPr>
    </w:p>
    <w:p>
      <w:pPr>
        <w:numPr>
          <w:ilvl w:val="0"/>
          <w:numId w:val="12"/>
        </w:numPr>
        <w:snapToGrid w:val="0"/>
        <w:spacing w:before="0" w:beforeLines="0" w:beforeAutospacing="0" w:after="0" w:afterLines="0" w:afterAutospacing="0" w:line="360" w:lineRule="auto"/>
        <w:jc w:val="center"/>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lang w:val="en-US" w:eastAsia="zh-CN"/>
        </w:rPr>
        <w:t xml:space="preserve"> </w:t>
      </w:r>
      <w:r>
        <w:rPr>
          <w:rFonts w:hint="default" w:ascii="Times New Roman" w:hAnsi="Times New Roman" w:eastAsia="宋体" w:cs="Times New Roman"/>
          <w:b w:val="0"/>
          <w:i w:val="0"/>
          <w:caps w:val="0"/>
          <w:color w:val="auto"/>
          <w:spacing w:val="0"/>
          <w:w w:val="100"/>
          <w:sz w:val="24"/>
          <w:szCs w:val="24"/>
        </w:rPr>
        <w:t>组织管理</w:t>
      </w:r>
    </w:p>
    <w:p>
      <w:pPr>
        <w:numPr>
          <w:ilvl w:val="0"/>
          <w:numId w:val="13"/>
        </w:numPr>
        <w:snapToGrid w:val="0"/>
        <w:spacing w:before="0" w:beforeLines="0" w:beforeAutospacing="0" w:after="0" w:afterLines="0" w:afterAutospacing="0" w:line="360" w:lineRule="auto"/>
        <w:ind w:left="0" w:firstLine="424" w:firstLineChars="177"/>
        <w:jc w:val="both"/>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rPr>
        <w:t xml:space="preserve"> 公司招标采购领导小组负责供应商库入库、审核供应商申请入库材料、统筹公司设备管理部及各使用部门进行入库供应商的考核评价和动态管理等相关事宜，公司各部门予以配合。</w:t>
      </w:r>
    </w:p>
    <w:p>
      <w:pPr>
        <w:tabs>
          <w:tab w:val="left" w:pos="0"/>
        </w:tabs>
        <w:snapToGrid w:val="0"/>
        <w:spacing w:before="0" w:beforeLines="0" w:beforeAutospacing="0" w:after="0" w:afterLines="0" w:afterAutospacing="0" w:line="360" w:lineRule="auto"/>
        <w:jc w:val="both"/>
        <w:textAlignment w:val="baseline"/>
        <w:rPr>
          <w:rFonts w:hint="default" w:ascii="Times New Roman" w:hAnsi="Times New Roman" w:eastAsia="宋体" w:cs="Times New Roman"/>
          <w:b w:val="0"/>
          <w:i w:val="0"/>
          <w:caps w:val="0"/>
          <w:color w:val="auto"/>
          <w:spacing w:val="0"/>
          <w:w w:val="100"/>
          <w:sz w:val="24"/>
          <w:szCs w:val="24"/>
        </w:rPr>
      </w:pPr>
    </w:p>
    <w:p>
      <w:pPr>
        <w:numPr>
          <w:ilvl w:val="0"/>
          <w:numId w:val="12"/>
        </w:numPr>
        <w:snapToGrid w:val="0"/>
        <w:spacing w:before="0" w:beforeLines="0" w:beforeAutospacing="0" w:after="0" w:afterLines="0" w:afterAutospacing="0" w:line="360" w:lineRule="auto"/>
        <w:jc w:val="center"/>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lang w:val="en-US" w:eastAsia="zh-CN"/>
        </w:rPr>
        <w:t xml:space="preserve"> </w:t>
      </w:r>
      <w:r>
        <w:rPr>
          <w:rFonts w:hint="default" w:ascii="Times New Roman" w:hAnsi="Times New Roman" w:eastAsia="宋体" w:cs="Times New Roman"/>
          <w:b w:val="0"/>
          <w:i w:val="0"/>
          <w:caps w:val="0"/>
          <w:color w:val="auto"/>
          <w:spacing w:val="0"/>
          <w:w w:val="100"/>
          <w:sz w:val="24"/>
          <w:szCs w:val="24"/>
        </w:rPr>
        <w:t>入库流程</w:t>
      </w:r>
    </w:p>
    <w:p>
      <w:pPr>
        <w:tabs>
          <w:tab w:val="left" w:pos="0"/>
        </w:tabs>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rPr>
        <w:t>第七条  申请入库资料的接收时间由公司根据实际需要发布，各意向单位应在申请时限内提交申请入库资料，并承诺服从本办法的管理要求。</w:t>
      </w:r>
    </w:p>
    <w:p>
      <w:pPr>
        <w:tabs>
          <w:tab w:val="left" w:pos="0"/>
        </w:tabs>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rPr>
        <w:t>第八条  供应商库入库申请人按本公司发布的报名及入库要求，在规定期限内提交申请入库资料，由公司招标采购领导小组办公室进行入库复核，初步确定拟入库的供应商名单。</w:t>
      </w:r>
    </w:p>
    <w:p>
      <w:pPr>
        <w:tabs>
          <w:tab w:val="left" w:pos="0"/>
        </w:tabs>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rPr>
        <w:t>第九条  供应商名单经公司批准后，进入供应商库，并在报名网站上公示。</w:t>
      </w:r>
    </w:p>
    <w:p>
      <w:pPr>
        <w:tabs>
          <w:tab w:val="left" w:pos="0"/>
        </w:tabs>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rPr>
        <w:t>第十条  供应商入库申请人在入库过程中，一经发现存在违反廉政纪律的行为，即取消入库资格。</w:t>
      </w:r>
    </w:p>
    <w:p>
      <w:pPr>
        <w:tabs>
          <w:tab w:val="left" w:pos="0"/>
        </w:tabs>
        <w:snapToGrid w:val="0"/>
        <w:spacing w:before="0" w:beforeLines="0" w:beforeAutospacing="0" w:after="0" w:afterLines="0" w:afterAutospacing="0" w:line="360" w:lineRule="auto"/>
        <w:ind w:left="0"/>
        <w:jc w:val="both"/>
        <w:textAlignment w:val="baseline"/>
        <w:rPr>
          <w:rFonts w:hint="default" w:ascii="Times New Roman" w:hAnsi="Times New Roman" w:eastAsia="宋体" w:cs="Times New Roman"/>
          <w:b w:val="0"/>
          <w:i w:val="0"/>
          <w:caps w:val="0"/>
          <w:color w:val="auto"/>
          <w:spacing w:val="0"/>
          <w:w w:val="100"/>
          <w:sz w:val="24"/>
          <w:szCs w:val="24"/>
        </w:rPr>
      </w:pPr>
    </w:p>
    <w:p>
      <w:pPr>
        <w:numPr>
          <w:ilvl w:val="0"/>
          <w:numId w:val="12"/>
        </w:numPr>
        <w:snapToGrid w:val="0"/>
        <w:spacing w:before="0" w:beforeLines="0" w:beforeAutospacing="0" w:after="0" w:afterLines="0" w:afterAutospacing="0" w:line="360" w:lineRule="auto"/>
        <w:jc w:val="center"/>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lang w:val="en-US" w:eastAsia="zh-CN"/>
        </w:rPr>
        <w:t xml:space="preserve"> </w:t>
      </w:r>
      <w:r>
        <w:rPr>
          <w:rFonts w:hint="default" w:ascii="Times New Roman" w:hAnsi="Times New Roman" w:eastAsia="宋体" w:cs="Times New Roman"/>
          <w:b w:val="0"/>
          <w:i w:val="0"/>
          <w:caps w:val="0"/>
          <w:color w:val="auto"/>
          <w:spacing w:val="0"/>
          <w:w w:val="100"/>
          <w:sz w:val="24"/>
          <w:szCs w:val="24"/>
        </w:rPr>
        <w:t>入库供应商职责</w:t>
      </w:r>
    </w:p>
    <w:p>
      <w:pPr>
        <w:tabs>
          <w:tab w:val="left" w:pos="0"/>
        </w:tabs>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rPr>
        <w:t>第十一条  成为本库内供应商，应履行以下职责：</w:t>
      </w:r>
    </w:p>
    <w:p>
      <w:pPr>
        <w:numPr>
          <w:ilvl w:val="0"/>
          <w:numId w:val="14"/>
        </w:numPr>
        <w:tabs>
          <w:tab w:val="left" w:pos="0"/>
        </w:tabs>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rPr>
        <w:t>以东莞地区的优惠价格提供优质的服务。</w:t>
      </w:r>
    </w:p>
    <w:p>
      <w:pPr>
        <w:numPr>
          <w:ilvl w:val="0"/>
          <w:numId w:val="14"/>
        </w:numPr>
        <w:tabs>
          <w:tab w:val="left" w:pos="0"/>
        </w:tabs>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rPr>
        <w:t>供应商应及时响应本公司的竞价，供应商</w:t>
      </w:r>
      <w:r>
        <w:rPr>
          <w:rFonts w:hint="default" w:ascii="Times New Roman" w:hAnsi="Times New Roman" w:eastAsia="宋体" w:cs="Times New Roman"/>
          <w:b w:val="0"/>
          <w:i w:val="0"/>
          <w:caps w:val="0"/>
          <w:color w:val="auto"/>
          <w:spacing w:val="0"/>
          <w:w w:val="100"/>
          <w:sz w:val="24"/>
          <w:szCs w:val="24"/>
          <w:u w:val="none" w:color="auto"/>
        </w:rPr>
        <w:t>如</w:t>
      </w:r>
      <w:r>
        <w:rPr>
          <w:rFonts w:hint="default" w:ascii="Times New Roman" w:hAnsi="Times New Roman" w:eastAsia="宋体" w:cs="Times New Roman"/>
          <w:b w:val="0"/>
          <w:i w:val="0"/>
          <w:caps w:val="0"/>
          <w:color w:val="auto"/>
          <w:spacing w:val="0"/>
          <w:w w:val="100"/>
          <w:sz w:val="24"/>
          <w:szCs w:val="24"/>
        </w:rPr>
        <w:t>不报价时应当及时反馈至本公司合同管理部。</w:t>
      </w:r>
    </w:p>
    <w:p>
      <w:pPr>
        <w:numPr>
          <w:ilvl w:val="0"/>
          <w:numId w:val="14"/>
        </w:numPr>
        <w:tabs>
          <w:tab w:val="left" w:pos="0"/>
        </w:tabs>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rPr>
        <w:t>供应商不报价的，应当积极配合公司合同管理部提供相应的说明。</w:t>
      </w:r>
    </w:p>
    <w:p>
      <w:pPr>
        <w:numPr>
          <w:ilvl w:val="0"/>
          <w:numId w:val="14"/>
        </w:numPr>
        <w:tabs>
          <w:tab w:val="left" w:pos="0"/>
        </w:tabs>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u w:val="none" w:color="auto"/>
        </w:rPr>
      </w:pPr>
      <w:r>
        <w:rPr>
          <w:rFonts w:hint="default" w:ascii="Times New Roman" w:hAnsi="Times New Roman" w:eastAsia="宋体" w:cs="Times New Roman"/>
          <w:b w:val="0"/>
          <w:i w:val="0"/>
          <w:caps w:val="0"/>
          <w:color w:val="auto"/>
          <w:spacing w:val="0"/>
          <w:w w:val="100"/>
          <w:sz w:val="24"/>
          <w:szCs w:val="24"/>
          <w:u w:val="none" w:color="auto"/>
        </w:rPr>
        <w:t>按照有关规范规定的安全防护、文明施工的要求，优质的完成机电设备维修工作。</w:t>
      </w:r>
    </w:p>
    <w:p>
      <w:pPr>
        <w:numPr>
          <w:ilvl w:val="0"/>
          <w:numId w:val="14"/>
        </w:numPr>
        <w:tabs>
          <w:tab w:val="left" w:pos="0"/>
        </w:tabs>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rPr>
        <w:t>在本公司规定的时限内完成机电设备维修工作。</w:t>
      </w:r>
    </w:p>
    <w:p>
      <w:pPr>
        <w:numPr>
          <w:ilvl w:val="0"/>
          <w:numId w:val="14"/>
        </w:numPr>
        <w:tabs>
          <w:tab w:val="left" w:pos="0"/>
        </w:tabs>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rPr>
        <w:t>供应商应严格落实安全生产措施，并按公司以及有关部门的要求，配备相关安全警示标志及设施，作业人员上岗前必须进行安全教育和技术培训，自行解决安全作业问题。下井、下池作业时，应有相应的气体检测措施及通风措施，确保有限空间的作业安全。</w:t>
      </w:r>
    </w:p>
    <w:p>
      <w:pPr>
        <w:tabs>
          <w:tab w:val="left" w:pos="0"/>
        </w:tabs>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rPr>
        <w:t>（七）供应商在服务过程中应按进度情况及时整理资料，项目完工后1个月内向本公司提交合格的竣工验收及结算资料，并在工程结算经双方确认后15个工作日内提交完整的结算款请款资料。</w:t>
      </w:r>
    </w:p>
    <w:p>
      <w:pPr>
        <w:tabs>
          <w:tab w:val="left" w:pos="0"/>
        </w:tabs>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rPr>
        <w:t>（八）按照本公司的要求提交真实的作业现场的视频和图片等影像资料。</w:t>
      </w:r>
    </w:p>
    <w:p>
      <w:pPr>
        <w:tabs>
          <w:tab w:val="left" w:pos="0"/>
        </w:tabs>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rPr>
        <w:t>（九）供应商应按实际上岗人数自行到有关部门申办有关用工手续，为员工劳</w:t>
      </w:r>
      <w:r>
        <w:rPr>
          <w:rFonts w:hint="default" w:ascii="Times New Roman" w:hAnsi="Times New Roman" w:eastAsia="宋体" w:cs="Times New Roman"/>
          <w:b w:val="0"/>
          <w:i w:val="0"/>
          <w:caps w:val="0"/>
          <w:color w:val="auto"/>
          <w:spacing w:val="0"/>
          <w:w w:val="100"/>
          <w:sz w:val="24"/>
          <w:szCs w:val="24"/>
          <w:shd w:val="clear" w:fill="FFFFFF" w:themeFill="background1"/>
        </w:rPr>
        <w:t>动购买</w:t>
      </w:r>
      <w:r>
        <w:rPr>
          <w:rFonts w:hint="default" w:ascii="Times New Roman" w:hAnsi="Times New Roman" w:eastAsia="宋体" w:cs="Times New Roman"/>
          <w:b w:val="0"/>
          <w:i w:val="0"/>
          <w:caps w:val="0"/>
          <w:color w:val="auto"/>
          <w:spacing w:val="0"/>
          <w:w w:val="100"/>
          <w:sz w:val="24"/>
          <w:szCs w:val="24"/>
          <w:u w:val="none" w:color="auto"/>
          <w:shd w:val="clear" w:fill="FFFFFF" w:themeFill="background1"/>
        </w:rPr>
        <w:t>意外</w:t>
      </w:r>
      <w:r>
        <w:rPr>
          <w:rFonts w:hint="default" w:ascii="Times New Roman" w:hAnsi="Times New Roman" w:eastAsia="宋体" w:cs="Times New Roman"/>
          <w:b w:val="0"/>
          <w:i w:val="0"/>
          <w:caps w:val="0"/>
          <w:color w:val="auto"/>
          <w:spacing w:val="0"/>
          <w:w w:val="100"/>
          <w:sz w:val="24"/>
          <w:szCs w:val="24"/>
          <w:shd w:val="clear" w:fill="FFFFFF" w:themeFill="background1"/>
        </w:rPr>
        <w:t>保险等手续，安排好下属人员的住宿和安全教育管理工作。</w:t>
      </w:r>
    </w:p>
    <w:p>
      <w:pPr>
        <w:tabs>
          <w:tab w:val="left" w:pos="0"/>
        </w:tabs>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rPr>
        <w:t>（十）供应商应对项目负责人、项目技术负责人、项目安全员、造价员、资料员实行实名制管理，各单项项目人员进场时应当向本公司提交拟委派进场人员清单，信息包括姓名、身份证号、岗位职责等信息，并提交现场人员的身份证复印件、资质证书等（加盖公司公章），确保派出的特种作业人员必须持证上岗。</w:t>
      </w:r>
    </w:p>
    <w:p>
      <w:pPr>
        <w:tabs>
          <w:tab w:val="left" w:pos="0"/>
        </w:tabs>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rPr>
        <w:t>（十一）确保人员有足够能力完成该服务工作，在提供服务的过程中，严格遵守国家和地方的安全法律法规。</w:t>
      </w:r>
    </w:p>
    <w:p>
      <w:pPr>
        <w:tabs>
          <w:tab w:val="left" w:pos="0"/>
        </w:tabs>
        <w:snapToGrid w:val="0"/>
        <w:spacing w:before="0" w:beforeLines="0" w:beforeAutospacing="0" w:after="0" w:afterLines="0" w:afterAutospacing="0" w:line="360" w:lineRule="auto"/>
        <w:ind w:firstLine="530" w:firstLineChars="221"/>
        <w:jc w:val="both"/>
        <w:textAlignment w:val="baseline"/>
        <w:rPr>
          <w:rFonts w:hint="default" w:ascii="Times New Roman" w:hAnsi="Times New Roman" w:eastAsia="宋体" w:cs="Times New Roman"/>
          <w:b w:val="0"/>
          <w:i w:val="0"/>
          <w:caps w:val="0"/>
          <w:color w:val="auto"/>
          <w:spacing w:val="0"/>
          <w:w w:val="100"/>
          <w:sz w:val="24"/>
          <w:szCs w:val="24"/>
        </w:rPr>
      </w:pPr>
    </w:p>
    <w:p>
      <w:pPr>
        <w:numPr>
          <w:ilvl w:val="0"/>
          <w:numId w:val="12"/>
        </w:numPr>
        <w:snapToGrid w:val="0"/>
        <w:spacing w:before="0" w:beforeLines="0" w:beforeAutospacing="0" w:after="0" w:afterLines="0" w:afterAutospacing="0" w:line="360" w:lineRule="auto"/>
        <w:jc w:val="center"/>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lang w:val="en-US" w:eastAsia="zh-CN"/>
        </w:rPr>
        <w:t xml:space="preserve"> </w:t>
      </w:r>
      <w:r>
        <w:rPr>
          <w:rFonts w:hint="default" w:ascii="Times New Roman" w:hAnsi="Times New Roman" w:eastAsia="宋体" w:cs="Times New Roman"/>
          <w:b w:val="0"/>
          <w:i w:val="0"/>
          <w:caps w:val="0"/>
          <w:color w:val="auto"/>
          <w:spacing w:val="0"/>
          <w:w w:val="100"/>
          <w:sz w:val="24"/>
          <w:szCs w:val="24"/>
        </w:rPr>
        <w:t>供应商库的动态管理</w:t>
      </w:r>
    </w:p>
    <w:p>
      <w:pPr>
        <w:numPr>
          <w:ilvl w:val="0"/>
          <w:numId w:val="15"/>
        </w:numPr>
        <w:tabs>
          <w:tab w:val="left" w:pos="0"/>
        </w:tabs>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u w:val="none" w:color="auto"/>
        </w:rPr>
      </w:pPr>
      <w:r>
        <w:rPr>
          <w:rFonts w:hint="default" w:ascii="Times New Roman" w:hAnsi="Times New Roman" w:eastAsia="宋体" w:cs="Times New Roman"/>
          <w:b w:val="0"/>
          <w:i w:val="0"/>
          <w:caps w:val="0"/>
          <w:color w:val="auto"/>
          <w:spacing w:val="0"/>
          <w:w w:val="100"/>
          <w:sz w:val="24"/>
          <w:szCs w:val="24"/>
        </w:rPr>
        <w:t xml:space="preserve"> 本库内</w:t>
      </w:r>
      <w:r>
        <w:rPr>
          <w:rFonts w:hint="default" w:ascii="Times New Roman" w:hAnsi="Times New Roman" w:eastAsia="宋体" w:cs="Times New Roman"/>
          <w:b w:val="0"/>
          <w:i w:val="0"/>
          <w:caps w:val="0"/>
          <w:color w:val="auto"/>
          <w:spacing w:val="0"/>
          <w:w w:val="100"/>
          <w:sz w:val="24"/>
          <w:szCs w:val="24"/>
          <w:u w:val="none" w:color="auto"/>
        </w:rPr>
        <w:t>供应商分为在库供应商和候选供应商两类，公司通过轮派单或者竞价的方式将项目委托供应商承接</w:t>
      </w:r>
      <w:r>
        <w:rPr>
          <w:rFonts w:hint="default" w:ascii="Times New Roman" w:hAnsi="Times New Roman" w:eastAsia="宋体" w:cs="Times New Roman"/>
          <w:b w:val="0"/>
          <w:i w:val="0"/>
          <w:caps w:val="0"/>
          <w:color w:val="auto"/>
          <w:spacing w:val="0"/>
          <w:w w:val="100"/>
          <w:sz w:val="18"/>
          <w:szCs w:val="21"/>
          <w:u w:val="none" w:color="auto"/>
        </w:rPr>
        <w:t>。</w:t>
      </w:r>
      <w:r>
        <w:rPr>
          <w:rFonts w:hint="default" w:ascii="Times New Roman" w:hAnsi="Times New Roman" w:eastAsia="宋体" w:cs="Times New Roman"/>
          <w:b w:val="0"/>
          <w:i w:val="0"/>
          <w:caps w:val="0"/>
          <w:color w:val="auto"/>
          <w:spacing w:val="0"/>
          <w:w w:val="100"/>
          <w:sz w:val="24"/>
          <w:szCs w:val="24"/>
          <w:u w:val="none" w:color="auto"/>
        </w:rPr>
        <w:t>候选供应商作为候补，符合本办法第二十五条规定的，候选供应商可转为在库供应商。</w:t>
      </w:r>
    </w:p>
    <w:p>
      <w:pPr>
        <w:widowControl/>
        <w:numPr>
          <w:ilvl w:val="0"/>
          <w:numId w:val="15"/>
        </w:numPr>
        <w:tabs>
          <w:tab w:val="left" w:pos="0"/>
        </w:tabs>
        <w:snapToGrid w:val="0"/>
        <w:spacing w:before="0" w:beforeLines="0" w:beforeAutospacing="0" w:after="0" w:afterLines="0" w:afterAutospacing="0" w:line="360" w:lineRule="auto"/>
        <w:ind w:firstLine="480" w:firstLineChars="200"/>
        <w:jc w:val="left"/>
        <w:textAlignment w:val="baseline"/>
        <w:rPr>
          <w:rFonts w:hint="default" w:ascii="Times New Roman" w:hAnsi="Times New Roman" w:eastAsia="宋体" w:cs="Times New Roman"/>
          <w:b w:val="0"/>
          <w:i w:val="0"/>
          <w:caps w:val="0"/>
          <w:color w:val="auto"/>
          <w:spacing w:val="0"/>
          <w:w w:val="100"/>
          <w:sz w:val="24"/>
          <w:szCs w:val="24"/>
          <w:u w:val="none" w:color="auto"/>
          <w:lang w:bidi="ar"/>
        </w:rPr>
      </w:pPr>
      <w:r>
        <w:rPr>
          <w:rFonts w:hint="default" w:ascii="Times New Roman" w:hAnsi="Times New Roman" w:eastAsia="宋体" w:cs="Times New Roman"/>
          <w:b w:val="0"/>
          <w:i w:val="0"/>
          <w:caps w:val="0"/>
          <w:color w:val="auto"/>
          <w:spacing w:val="0"/>
          <w:w w:val="100"/>
          <w:sz w:val="24"/>
          <w:szCs w:val="24"/>
          <w:u w:val="none" w:color="auto"/>
          <w:lang w:val="en-US" w:eastAsia="zh-CN" w:bidi="ar"/>
        </w:rPr>
        <w:t xml:space="preserve"> </w:t>
      </w:r>
      <w:r>
        <w:rPr>
          <w:rFonts w:hint="default" w:ascii="Times New Roman" w:hAnsi="Times New Roman" w:eastAsia="宋体" w:cs="Times New Roman"/>
          <w:b w:val="0"/>
          <w:i w:val="0"/>
          <w:caps w:val="0"/>
          <w:color w:val="auto"/>
          <w:spacing w:val="0"/>
          <w:w w:val="100"/>
          <w:sz w:val="24"/>
          <w:szCs w:val="24"/>
          <w:u w:val="none" w:color="auto"/>
          <w:lang w:bidi="ar"/>
        </w:rPr>
        <w:t>供应商入库后，当自身经营状况或服务能力发生重大变更情况时，应当在30日内及时提交报告或者情况说明。入库供应商可以自愿申请退库。</w:t>
      </w:r>
    </w:p>
    <w:p>
      <w:pPr>
        <w:widowControl/>
        <w:numPr>
          <w:ilvl w:val="0"/>
          <w:numId w:val="15"/>
        </w:numPr>
        <w:tabs>
          <w:tab w:val="left" w:pos="0"/>
        </w:tabs>
        <w:snapToGrid w:val="0"/>
        <w:spacing w:before="0" w:beforeLines="0" w:beforeAutospacing="0" w:after="0" w:afterLines="0" w:afterAutospacing="0" w:line="360" w:lineRule="auto"/>
        <w:ind w:firstLine="480" w:firstLineChars="200"/>
        <w:jc w:val="left"/>
        <w:textAlignment w:val="baseline"/>
        <w:rPr>
          <w:rFonts w:hint="default" w:ascii="Times New Roman" w:hAnsi="Times New Roman" w:eastAsia="宋体" w:cs="Times New Roman"/>
          <w:b w:val="0"/>
          <w:i w:val="0"/>
          <w:caps w:val="0"/>
          <w:color w:val="auto"/>
          <w:spacing w:val="0"/>
          <w:w w:val="100"/>
          <w:sz w:val="24"/>
          <w:szCs w:val="24"/>
          <w:lang w:bidi="ar"/>
        </w:rPr>
      </w:pPr>
      <w:r>
        <w:rPr>
          <w:rFonts w:hint="default" w:ascii="Times New Roman" w:hAnsi="Times New Roman" w:eastAsia="宋体" w:cs="Times New Roman"/>
          <w:b w:val="0"/>
          <w:i w:val="0"/>
          <w:caps w:val="0"/>
          <w:color w:val="auto"/>
          <w:spacing w:val="0"/>
          <w:w w:val="100"/>
          <w:sz w:val="24"/>
          <w:szCs w:val="24"/>
          <w:u w:val="none" w:color="auto"/>
          <w:lang w:val="en-US" w:eastAsia="zh-CN" w:bidi="ar"/>
        </w:rPr>
        <w:t xml:space="preserve"> </w:t>
      </w:r>
      <w:r>
        <w:rPr>
          <w:rFonts w:hint="default" w:ascii="Times New Roman" w:hAnsi="Times New Roman" w:eastAsia="宋体" w:cs="Times New Roman"/>
          <w:b w:val="0"/>
          <w:i w:val="0"/>
          <w:caps w:val="0"/>
          <w:color w:val="auto"/>
          <w:spacing w:val="0"/>
          <w:w w:val="100"/>
          <w:sz w:val="24"/>
          <w:szCs w:val="24"/>
          <w:u w:val="none" w:color="auto"/>
          <w:lang w:bidi="ar"/>
        </w:rPr>
        <w:t>在委托服务过程中，管网公司以“积分制”对每个供应商开展考核工作，每个供应商季度</w:t>
      </w:r>
      <w:r>
        <w:rPr>
          <w:rFonts w:hint="default" w:ascii="Times New Roman" w:hAnsi="Times New Roman" w:eastAsia="宋体" w:cs="Times New Roman"/>
          <w:b w:val="0"/>
          <w:i w:val="0"/>
          <w:caps w:val="0"/>
          <w:color w:val="auto"/>
          <w:spacing w:val="0"/>
          <w:w w:val="100"/>
          <w:sz w:val="24"/>
          <w:szCs w:val="24"/>
          <w:lang w:bidi="ar"/>
        </w:rPr>
        <w:t>评价初始积分为100分，考核分为逐单任务考核、季度等级评价两部分。</w:t>
      </w:r>
    </w:p>
    <w:p>
      <w:pPr>
        <w:widowControl/>
        <w:numPr>
          <w:ilvl w:val="0"/>
          <w:numId w:val="15"/>
        </w:numPr>
        <w:tabs>
          <w:tab w:val="left" w:pos="0"/>
        </w:tabs>
        <w:snapToGrid w:val="0"/>
        <w:spacing w:before="0" w:beforeLines="0" w:beforeAutospacing="0" w:after="0" w:afterLines="0" w:afterAutospacing="0" w:line="360" w:lineRule="auto"/>
        <w:ind w:firstLine="480" w:firstLineChars="200"/>
        <w:jc w:val="left"/>
        <w:textAlignment w:val="baseline"/>
        <w:rPr>
          <w:rFonts w:hint="default" w:ascii="Times New Roman" w:hAnsi="Times New Roman" w:eastAsia="宋体" w:cs="Times New Roman"/>
          <w:b w:val="0"/>
          <w:i w:val="0"/>
          <w:caps w:val="0"/>
          <w:color w:val="auto"/>
          <w:spacing w:val="0"/>
          <w:w w:val="100"/>
          <w:sz w:val="24"/>
          <w:szCs w:val="24"/>
          <w:lang w:bidi="ar"/>
        </w:rPr>
      </w:pPr>
      <w:r>
        <w:rPr>
          <w:rFonts w:hint="default" w:ascii="Times New Roman" w:hAnsi="Times New Roman" w:eastAsia="宋体" w:cs="Times New Roman"/>
          <w:b w:val="0"/>
          <w:i w:val="0"/>
          <w:caps w:val="0"/>
          <w:color w:val="auto"/>
          <w:spacing w:val="0"/>
          <w:w w:val="100"/>
          <w:sz w:val="24"/>
          <w:szCs w:val="24"/>
          <w:lang w:val="en-US" w:eastAsia="zh-CN" w:bidi="ar"/>
        </w:rPr>
        <w:t xml:space="preserve"> </w:t>
      </w:r>
      <w:r>
        <w:rPr>
          <w:rFonts w:hint="default" w:ascii="Times New Roman" w:hAnsi="Times New Roman" w:eastAsia="宋体" w:cs="Times New Roman"/>
          <w:b w:val="0"/>
          <w:i w:val="0"/>
          <w:caps w:val="0"/>
          <w:color w:val="auto"/>
          <w:spacing w:val="0"/>
          <w:w w:val="100"/>
          <w:sz w:val="24"/>
          <w:szCs w:val="24"/>
          <w:lang w:bidi="ar"/>
        </w:rPr>
        <w:t>逐单考核分值100分，公司将于每单任务每个环节对供应商任务完成情况进行考核。在委托服务过程中，公司从响应、服务和质量安全方面对供应商进行考核，并根据考核情况相应进行扣分，具体考核项目及评分标准详见《机电设备维修供应商单项工程综合评分表》（附件1）。其中：</w:t>
      </w:r>
    </w:p>
    <w:p>
      <w:pPr>
        <w:tabs>
          <w:tab w:val="left" w:pos="0"/>
        </w:tabs>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rPr>
        <w:t>（一）</w:t>
      </w:r>
      <w:r>
        <w:rPr>
          <w:rFonts w:hint="default" w:ascii="Times New Roman" w:hAnsi="Times New Roman" w:eastAsia="宋体" w:cs="Times New Roman"/>
          <w:b w:val="0"/>
          <w:i w:val="0"/>
          <w:caps w:val="0"/>
          <w:color w:val="auto"/>
          <w:spacing w:val="0"/>
          <w:w w:val="100"/>
          <w:kern w:val="0"/>
          <w:sz w:val="24"/>
          <w:szCs w:val="24"/>
          <w:shd w:val="clear" w:color="auto" w:fill="FFFFFF"/>
        </w:rPr>
        <w:t>响应方面。主要包括：</w:t>
      </w:r>
    </w:p>
    <w:p>
      <w:pPr>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kern w:val="0"/>
          <w:sz w:val="24"/>
          <w:szCs w:val="24"/>
          <w:shd w:val="clear" w:color="auto" w:fill="FFFFFF"/>
        </w:rPr>
        <w:t>1．</w:t>
      </w:r>
      <w:r>
        <w:rPr>
          <w:rFonts w:hint="default" w:ascii="Times New Roman" w:hAnsi="Times New Roman" w:eastAsia="宋体" w:cs="Times New Roman"/>
          <w:b w:val="0"/>
          <w:i w:val="0"/>
          <w:caps w:val="0"/>
          <w:color w:val="auto"/>
          <w:spacing w:val="0"/>
          <w:w w:val="100"/>
          <w:sz w:val="24"/>
          <w:szCs w:val="24"/>
        </w:rPr>
        <w:t>没有按本公司要求配齐相应技术、管理、施工人员的，每次扣2分。</w:t>
      </w:r>
    </w:p>
    <w:p>
      <w:pPr>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kern w:val="0"/>
          <w:sz w:val="24"/>
          <w:szCs w:val="24"/>
          <w:shd w:val="clear" w:color="auto" w:fill="FFFFFF"/>
        </w:rPr>
        <w:t>2．业务履行中发生的争议，接通知后，没有按通知时间或不按约定时间到场协商解决的，不主动提供真实情况，每次扣3分。</w:t>
      </w:r>
    </w:p>
    <w:p>
      <w:pPr>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rPr>
        <w:t>3</w:t>
      </w:r>
      <w:r>
        <w:rPr>
          <w:rFonts w:hint="default" w:ascii="Times New Roman" w:hAnsi="Times New Roman" w:eastAsia="宋体" w:cs="Times New Roman"/>
          <w:b w:val="0"/>
          <w:i w:val="0"/>
          <w:caps w:val="0"/>
          <w:color w:val="auto"/>
          <w:spacing w:val="0"/>
          <w:w w:val="100"/>
          <w:kern w:val="0"/>
          <w:sz w:val="24"/>
          <w:szCs w:val="24"/>
          <w:shd w:val="clear" w:color="auto" w:fill="FFFFFF"/>
        </w:rPr>
        <w:t>．</w:t>
      </w:r>
      <w:r>
        <w:rPr>
          <w:rFonts w:hint="default" w:ascii="Times New Roman" w:hAnsi="Times New Roman" w:eastAsia="宋体" w:cs="Times New Roman"/>
          <w:b w:val="0"/>
          <w:i w:val="0"/>
          <w:caps w:val="0"/>
          <w:color w:val="auto"/>
          <w:spacing w:val="0"/>
          <w:w w:val="100"/>
          <w:sz w:val="24"/>
          <w:szCs w:val="24"/>
        </w:rPr>
        <w:t>未发生不可抗力的情况下，没有在规定时间内完成服务要求或没有在规定时间内复工整改的，每次扣3分。</w:t>
      </w:r>
    </w:p>
    <w:p>
      <w:pPr>
        <w:tabs>
          <w:tab w:val="left" w:pos="0"/>
        </w:tabs>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rPr>
        <w:t>（二）服务方面。主要包括：</w:t>
      </w:r>
    </w:p>
    <w:p>
      <w:pPr>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kern w:val="0"/>
          <w:sz w:val="24"/>
          <w:szCs w:val="24"/>
          <w:shd w:val="clear" w:color="auto" w:fill="FFFFFF"/>
        </w:rPr>
        <w:t>1．质保期内，接通知后，不按通知限定时间内来现场处理</w:t>
      </w:r>
      <w:r>
        <w:rPr>
          <w:rFonts w:hint="default" w:ascii="Times New Roman" w:hAnsi="Times New Roman" w:eastAsia="宋体" w:cs="Times New Roman"/>
          <w:b w:val="0"/>
          <w:i w:val="0"/>
          <w:caps w:val="0"/>
          <w:color w:val="auto"/>
          <w:spacing w:val="0"/>
          <w:w w:val="100"/>
          <w:sz w:val="24"/>
          <w:szCs w:val="24"/>
        </w:rPr>
        <w:t>质保范围内故障问题的，</w:t>
      </w:r>
      <w:r>
        <w:rPr>
          <w:rFonts w:hint="default" w:ascii="Times New Roman" w:hAnsi="Times New Roman" w:eastAsia="宋体" w:cs="Times New Roman"/>
          <w:b w:val="0"/>
          <w:i w:val="0"/>
          <w:caps w:val="0"/>
          <w:color w:val="auto"/>
          <w:spacing w:val="0"/>
          <w:w w:val="100"/>
          <w:kern w:val="0"/>
          <w:sz w:val="24"/>
          <w:szCs w:val="24"/>
          <w:shd w:val="clear" w:color="auto" w:fill="FFFFFF"/>
        </w:rPr>
        <w:t>每次扣10分。</w:t>
      </w:r>
    </w:p>
    <w:p>
      <w:pPr>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kern w:val="0"/>
          <w:sz w:val="24"/>
          <w:szCs w:val="24"/>
          <w:shd w:val="clear" w:color="auto" w:fill="FFFFFF"/>
        </w:rPr>
        <w:t>2．项目施工期间内因供应商原因造成工程延期的，每次扣3分。</w:t>
      </w:r>
    </w:p>
    <w:p>
      <w:pPr>
        <w:tabs>
          <w:tab w:val="left" w:pos="0"/>
        </w:tabs>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rPr>
        <w:t>（三）质量安全方面。主要包括：</w:t>
      </w:r>
    </w:p>
    <w:p>
      <w:pPr>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rPr>
        <w:t>1</w:t>
      </w:r>
      <w:r>
        <w:rPr>
          <w:rFonts w:hint="default" w:ascii="Times New Roman" w:hAnsi="Times New Roman" w:eastAsia="宋体" w:cs="Times New Roman"/>
          <w:b w:val="0"/>
          <w:i w:val="0"/>
          <w:caps w:val="0"/>
          <w:color w:val="auto"/>
          <w:spacing w:val="0"/>
          <w:w w:val="100"/>
          <w:kern w:val="0"/>
          <w:sz w:val="24"/>
          <w:szCs w:val="24"/>
          <w:shd w:val="clear" w:color="auto" w:fill="FFFFFF"/>
        </w:rPr>
        <w:t>．</w:t>
      </w:r>
      <w:r>
        <w:rPr>
          <w:rFonts w:hint="default" w:ascii="Times New Roman" w:hAnsi="Times New Roman" w:eastAsia="宋体" w:cs="Times New Roman"/>
          <w:b w:val="0"/>
          <w:i w:val="0"/>
          <w:caps w:val="0"/>
          <w:color w:val="auto"/>
          <w:spacing w:val="0"/>
          <w:w w:val="100"/>
          <w:sz w:val="24"/>
          <w:szCs w:val="24"/>
        </w:rPr>
        <w:t>安排的作业人员没有持证上岗的，每次扣2分。</w:t>
      </w:r>
    </w:p>
    <w:p>
      <w:pPr>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rPr>
        <w:t>2</w:t>
      </w:r>
      <w:r>
        <w:rPr>
          <w:rFonts w:hint="default" w:ascii="Times New Roman" w:hAnsi="Times New Roman" w:eastAsia="宋体" w:cs="Times New Roman"/>
          <w:b w:val="0"/>
          <w:i w:val="0"/>
          <w:caps w:val="0"/>
          <w:color w:val="auto"/>
          <w:spacing w:val="0"/>
          <w:w w:val="100"/>
          <w:kern w:val="0"/>
          <w:sz w:val="24"/>
          <w:szCs w:val="24"/>
          <w:shd w:val="clear" w:color="auto" w:fill="FFFFFF"/>
        </w:rPr>
        <w:t>．</w:t>
      </w:r>
      <w:r>
        <w:rPr>
          <w:rFonts w:hint="default" w:ascii="Times New Roman" w:hAnsi="Times New Roman" w:eastAsia="宋体" w:cs="Times New Roman"/>
          <w:b w:val="0"/>
          <w:i w:val="0"/>
          <w:caps w:val="0"/>
          <w:color w:val="auto"/>
          <w:spacing w:val="0"/>
          <w:w w:val="100"/>
          <w:sz w:val="24"/>
          <w:szCs w:val="24"/>
        </w:rPr>
        <w:t>没有按本公司要求进行安全防护、文明施工的，每次扣5分。</w:t>
      </w:r>
    </w:p>
    <w:p>
      <w:pPr>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rPr>
        <w:t>3</w:t>
      </w:r>
      <w:r>
        <w:rPr>
          <w:rFonts w:hint="default" w:ascii="Times New Roman" w:hAnsi="Times New Roman" w:eastAsia="宋体" w:cs="Times New Roman"/>
          <w:b w:val="0"/>
          <w:i w:val="0"/>
          <w:caps w:val="0"/>
          <w:color w:val="auto"/>
          <w:spacing w:val="0"/>
          <w:w w:val="100"/>
          <w:kern w:val="0"/>
          <w:sz w:val="24"/>
          <w:szCs w:val="24"/>
          <w:shd w:val="clear" w:color="auto" w:fill="FFFFFF"/>
        </w:rPr>
        <w:t>．</w:t>
      </w:r>
      <w:r>
        <w:rPr>
          <w:rFonts w:hint="default" w:ascii="Times New Roman" w:hAnsi="Times New Roman" w:eastAsia="宋体" w:cs="Times New Roman"/>
          <w:b w:val="0"/>
          <w:i w:val="0"/>
          <w:caps w:val="0"/>
          <w:color w:val="auto"/>
          <w:spacing w:val="0"/>
          <w:w w:val="100"/>
          <w:sz w:val="24"/>
          <w:szCs w:val="24"/>
        </w:rPr>
        <w:t>供应商所供的设备(包括但不限于品牌、型号、规格、质量)不符合合同采购技术要求或国家质量标准的，每次扣5分。</w:t>
      </w:r>
    </w:p>
    <w:p>
      <w:pPr>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rPr>
        <w:t>4</w:t>
      </w:r>
      <w:r>
        <w:rPr>
          <w:rFonts w:hint="default" w:ascii="Times New Roman" w:hAnsi="Times New Roman" w:eastAsia="宋体" w:cs="Times New Roman"/>
          <w:b w:val="0"/>
          <w:i w:val="0"/>
          <w:caps w:val="0"/>
          <w:color w:val="auto"/>
          <w:spacing w:val="0"/>
          <w:w w:val="100"/>
          <w:kern w:val="0"/>
          <w:sz w:val="24"/>
          <w:szCs w:val="24"/>
          <w:shd w:val="clear" w:color="auto" w:fill="FFFFFF"/>
        </w:rPr>
        <w:t>．</w:t>
      </w:r>
      <w:r>
        <w:rPr>
          <w:rFonts w:hint="default" w:ascii="Times New Roman" w:hAnsi="Times New Roman" w:eastAsia="宋体" w:cs="Times New Roman"/>
          <w:b w:val="0"/>
          <w:i w:val="0"/>
          <w:caps w:val="0"/>
          <w:color w:val="auto"/>
          <w:spacing w:val="0"/>
          <w:w w:val="100"/>
          <w:sz w:val="24"/>
          <w:szCs w:val="24"/>
        </w:rPr>
        <w:t>维修后的设备，验收不达采购技术要求的，每次扣5分。</w:t>
      </w:r>
    </w:p>
    <w:p>
      <w:pPr>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rPr>
        <w:t>5</w:t>
      </w:r>
      <w:r>
        <w:rPr>
          <w:rFonts w:hint="default" w:ascii="Times New Roman" w:hAnsi="Times New Roman" w:eastAsia="宋体" w:cs="Times New Roman"/>
          <w:b w:val="0"/>
          <w:i w:val="0"/>
          <w:caps w:val="0"/>
          <w:color w:val="auto"/>
          <w:spacing w:val="0"/>
          <w:w w:val="100"/>
          <w:kern w:val="0"/>
          <w:sz w:val="24"/>
          <w:szCs w:val="24"/>
          <w:shd w:val="clear" w:color="auto" w:fill="FFFFFF"/>
        </w:rPr>
        <w:t>．</w:t>
      </w:r>
      <w:r>
        <w:rPr>
          <w:rFonts w:hint="default" w:ascii="Times New Roman" w:hAnsi="Times New Roman" w:eastAsia="宋体" w:cs="Times New Roman"/>
          <w:b w:val="0"/>
          <w:i w:val="0"/>
          <w:caps w:val="0"/>
          <w:color w:val="auto"/>
          <w:spacing w:val="0"/>
          <w:w w:val="100"/>
          <w:sz w:val="24"/>
          <w:szCs w:val="24"/>
        </w:rPr>
        <w:t>潜水泵进行机械密封更换维修后，在7天的试运行期间，对地绝缘电阻与验收时不变，或不低于200MΩ，否则每次扣2分。</w:t>
      </w:r>
    </w:p>
    <w:p>
      <w:pPr>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rPr>
        <w:t>6</w:t>
      </w:r>
      <w:r>
        <w:rPr>
          <w:rFonts w:hint="default" w:ascii="Times New Roman" w:hAnsi="Times New Roman" w:eastAsia="宋体" w:cs="Times New Roman"/>
          <w:b w:val="0"/>
          <w:i w:val="0"/>
          <w:caps w:val="0"/>
          <w:color w:val="auto"/>
          <w:spacing w:val="0"/>
          <w:w w:val="100"/>
          <w:kern w:val="0"/>
          <w:sz w:val="24"/>
          <w:szCs w:val="24"/>
          <w:shd w:val="clear" w:color="auto" w:fill="FFFFFF"/>
        </w:rPr>
        <w:t>．</w:t>
      </w:r>
      <w:r>
        <w:rPr>
          <w:rFonts w:hint="default" w:ascii="Times New Roman" w:hAnsi="Times New Roman" w:eastAsia="宋体" w:cs="Times New Roman"/>
          <w:b w:val="0"/>
          <w:i w:val="0"/>
          <w:caps w:val="0"/>
          <w:color w:val="auto"/>
          <w:spacing w:val="0"/>
          <w:w w:val="100"/>
          <w:sz w:val="24"/>
          <w:szCs w:val="24"/>
        </w:rPr>
        <w:t>重置的闸门通水后，在7天的试运行期间，没有出现脱落、变形，卡死，否则每次扣2分。</w:t>
      </w:r>
    </w:p>
    <w:p>
      <w:pPr>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rPr>
        <w:t>7</w:t>
      </w:r>
      <w:r>
        <w:rPr>
          <w:rFonts w:hint="default" w:ascii="Times New Roman" w:hAnsi="Times New Roman" w:eastAsia="宋体" w:cs="Times New Roman"/>
          <w:b w:val="0"/>
          <w:i w:val="0"/>
          <w:caps w:val="0"/>
          <w:color w:val="auto"/>
          <w:spacing w:val="0"/>
          <w:w w:val="100"/>
          <w:kern w:val="0"/>
          <w:sz w:val="24"/>
          <w:szCs w:val="24"/>
          <w:shd w:val="clear" w:color="auto" w:fill="FFFFFF"/>
        </w:rPr>
        <w:t>．</w:t>
      </w:r>
      <w:r>
        <w:rPr>
          <w:rFonts w:hint="default" w:ascii="Times New Roman" w:hAnsi="Times New Roman" w:eastAsia="宋体" w:cs="Times New Roman"/>
          <w:b w:val="0"/>
          <w:i w:val="0"/>
          <w:caps w:val="0"/>
          <w:color w:val="auto"/>
          <w:spacing w:val="0"/>
          <w:w w:val="100"/>
          <w:sz w:val="24"/>
          <w:szCs w:val="24"/>
        </w:rPr>
        <w:t>在维修过程中违反相关法律法规，每次扣10分，并追究相应法律责任。</w:t>
      </w:r>
    </w:p>
    <w:p>
      <w:pPr>
        <w:tabs>
          <w:tab w:val="left" w:pos="0"/>
        </w:tabs>
        <w:snapToGrid/>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rPr>
        <w:t>（</w:t>
      </w:r>
      <w:r>
        <w:rPr>
          <w:rFonts w:hint="default" w:ascii="Times New Roman" w:hAnsi="Times New Roman" w:eastAsia="宋体" w:cs="Times New Roman"/>
          <w:b w:val="0"/>
          <w:i w:val="0"/>
          <w:caps w:val="0"/>
          <w:color w:val="auto"/>
          <w:spacing w:val="0"/>
          <w:w w:val="100"/>
          <w:sz w:val="24"/>
          <w:szCs w:val="24"/>
          <w:lang w:val="en-US" w:eastAsia="zh-CN"/>
        </w:rPr>
        <w:t>四</w:t>
      </w:r>
      <w:r>
        <w:rPr>
          <w:rFonts w:hint="default" w:ascii="Times New Roman" w:hAnsi="Times New Roman" w:eastAsia="宋体" w:cs="Times New Roman"/>
          <w:b w:val="0"/>
          <w:i w:val="0"/>
          <w:caps w:val="0"/>
          <w:color w:val="auto"/>
          <w:spacing w:val="0"/>
          <w:w w:val="100"/>
          <w:sz w:val="24"/>
          <w:szCs w:val="24"/>
        </w:rPr>
        <w:t>）项目实施过程中，当出现质量、进度、安全等方面与相关规定、计划、要求存在一定的偏差时，分公司可下发预扣分通知单，若在通知要求时间内供应商可及时整改的，则扣分不执行；如在通知要求时间内供应商未能及时整改的，则扣分生效，自动计入单项工程综合评分表中</w:t>
      </w:r>
      <w:r>
        <w:rPr>
          <w:rFonts w:hint="default" w:ascii="Times New Roman" w:hAnsi="Times New Roman" w:eastAsia="宋体" w:cs="Times New Roman"/>
          <w:b w:val="0"/>
          <w:i w:val="0"/>
          <w:caps w:val="0"/>
          <w:color w:val="auto"/>
          <w:spacing w:val="0"/>
          <w:w w:val="100"/>
          <w:sz w:val="24"/>
          <w:szCs w:val="24"/>
          <w:lang w:bidi="ar"/>
        </w:rPr>
        <w:t>。</w:t>
      </w:r>
    </w:p>
    <w:p>
      <w:pPr>
        <w:widowControl/>
        <w:numPr>
          <w:ilvl w:val="0"/>
          <w:numId w:val="15"/>
        </w:numPr>
        <w:tabs>
          <w:tab w:val="left" w:pos="0"/>
        </w:tabs>
        <w:snapToGrid w:val="0"/>
        <w:spacing w:before="0" w:beforeLines="0" w:beforeAutospacing="0" w:after="0" w:afterLines="0" w:afterAutospacing="0" w:line="360" w:lineRule="auto"/>
        <w:ind w:firstLine="480" w:firstLineChars="200"/>
        <w:jc w:val="left"/>
        <w:textAlignment w:val="baseline"/>
        <w:rPr>
          <w:rFonts w:hint="default" w:ascii="Times New Roman" w:hAnsi="Times New Roman" w:eastAsia="宋体" w:cs="Times New Roman"/>
          <w:b w:val="0"/>
          <w:i w:val="0"/>
          <w:caps w:val="0"/>
          <w:color w:val="auto"/>
          <w:spacing w:val="0"/>
          <w:w w:val="100"/>
          <w:sz w:val="24"/>
          <w:szCs w:val="24"/>
          <w:lang w:bidi="ar"/>
        </w:rPr>
      </w:pPr>
      <w:r>
        <w:rPr>
          <w:rFonts w:hint="default" w:ascii="Times New Roman" w:hAnsi="Times New Roman" w:eastAsia="宋体" w:cs="Times New Roman"/>
          <w:b w:val="0"/>
          <w:i w:val="0"/>
          <w:caps w:val="0"/>
          <w:color w:val="auto"/>
          <w:spacing w:val="0"/>
          <w:w w:val="100"/>
          <w:sz w:val="24"/>
          <w:szCs w:val="24"/>
          <w:lang w:val="en-US" w:eastAsia="zh-CN" w:bidi="ar"/>
        </w:rPr>
        <w:t xml:space="preserve"> </w:t>
      </w:r>
      <w:r>
        <w:rPr>
          <w:rFonts w:hint="default" w:ascii="Times New Roman" w:hAnsi="Times New Roman" w:eastAsia="宋体" w:cs="Times New Roman"/>
          <w:b w:val="0"/>
          <w:i w:val="0"/>
          <w:caps w:val="0"/>
          <w:color w:val="auto"/>
          <w:spacing w:val="0"/>
          <w:w w:val="100"/>
          <w:sz w:val="24"/>
          <w:szCs w:val="24"/>
          <w:lang w:bidi="ar"/>
        </w:rPr>
        <w:t>公司将每个季度根据供应商逐单考核的平均得分情况开展季度等级评价，分优秀、优良、良好、合格和不合格五个等级，其中：</w:t>
      </w:r>
    </w:p>
    <w:p>
      <w:pPr>
        <w:snapToGrid/>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bCs/>
          <w:i w:val="0"/>
          <w:caps w:val="0"/>
          <w:color w:val="auto"/>
          <w:spacing w:val="0"/>
          <w:w w:val="100"/>
          <w:kern w:val="0"/>
          <w:sz w:val="24"/>
          <w:szCs w:val="24"/>
        </w:rPr>
      </w:pPr>
      <w:r>
        <w:rPr>
          <w:rFonts w:hint="default" w:ascii="Times New Roman" w:hAnsi="Times New Roman" w:eastAsia="宋体" w:cs="Times New Roman"/>
          <w:b w:val="0"/>
          <w:bCs/>
          <w:i w:val="0"/>
          <w:caps w:val="0"/>
          <w:color w:val="auto"/>
          <w:spacing w:val="0"/>
          <w:w w:val="100"/>
          <w:kern w:val="0"/>
          <w:sz w:val="24"/>
          <w:szCs w:val="24"/>
        </w:rPr>
        <w:t>（一）得分95分（含）以上为优秀；</w:t>
      </w:r>
    </w:p>
    <w:p>
      <w:pPr>
        <w:snapToGrid/>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bCs/>
          <w:i w:val="0"/>
          <w:caps w:val="0"/>
          <w:color w:val="auto"/>
          <w:spacing w:val="0"/>
          <w:w w:val="100"/>
          <w:kern w:val="0"/>
          <w:sz w:val="24"/>
          <w:szCs w:val="24"/>
        </w:rPr>
      </w:pPr>
      <w:r>
        <w:rPr>
          <w:rFonts w:hint="default" w:ascii="Times New Roman" w:hAnsi="Times New Roman" w:eastAsia="宋体" w:cs="Times New Roman"/>
          <w:b w:val="0"/>
          <w:bCs/>
          <w:i w:val="0"/>
          <w:caps w:val="0"/>
          <w:color w:val="auto"/>
          <w:spacing w:val="0"/>
          <w:w w:val="100"/>
          <w:kern w:val="0"/>
          <w:sz w:val="24"/>
          <w:szCs w:val="24"/>
        </w:rPr>
        <w:t>（二）得分85分（含）~95分（不含）为优良；</w:t>
      </w:r>
    </w:p>
    <w:p>
      <w:pPr>
        <w:snapToGrid/>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bCs/>
          <w:i w:val="0"/>
          <w:caps w:val="0"/>
          <w:color w:val="auto"/>
          <w:spacing w:val="0"/>
          <w:w w:val="100"/>
          <w:kern w:val="0"/>
          <w:sz w:val="24"/>
          <w:szCs w:val="24"/>
        </w:rPr>
      </w:pPr>
      <w:r>
        <w:rPr>
          <w:rFonts w:hint="default" w:ascii="Times New Roman" w:hAnsi="Times New Roman" w:eastAsia="宋体" w:cs="Times New Roman"/>
          <w:b w:val="0"/>
          <w:bCs/>
          <w:i w:val="0"/>
          <w:caps w:val="0"/>
          <w:color w:val="auto"/>
          <w:spacing w:val="0"/>
          <w:w w:val="100"/>
          <w:kern w:val="0"/>
          <w:sz w:val="24"/>
          <w:szCs w:val="24"/>
        </w:rPr>
        <w:t>（三）得分80分（含）~85分（不含）为良好；</w:t>
      </w:r>
    </w:p>
    <w:p>
      <w:pPr>
        <w:snapToGrid/>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bCs/>
          <w:i w:val="0"/>
          <w:caps w:val="0"/>
          <w:color w:val="auto"/>
          <w:spacing w:val="0"/>
          <w:w w:val="100"/>
          <w:kern w:val="0"/>
          <w:sz w:val="24"/>
          <w:szCs w:val="24"/>
        </w:rPr>
      </w:pPr>
      <w:r>
        <w:rPr>
          <w:rFonts w:hint="default" w:ascii="Times New Roman" w:hAnsi="Times New Roman" w:eastAsia="宋体" w:cs="Times New Roman"/>
          <w:b w:val="0"/>
          <w:bCs/>
          <w:i w:val="0"/>
          <w:caps w:val="0"/>
          <w:color w:val="auto"/>
          <w:spacing w:val="0"/>
          <w:w w:val="100"/>
          <w:kern w:val="0"/>
          <w:sz w:val="24"/>
          <w:szCs w:val="24"/>
        </w:rPr>
        <w:t>（四）得分70分（不含）~80分（不含）为合格；</w:t>
      </w:r>
    </w:p>
    <w:p>
      <w:pPr>
        <w:snapToGrid/>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bCs/>
          <w:i w:val="0"/>
          <w:caps w:val="0"/>
          <w:color w:val="auto"/>
          <w:spacing w:val="0"/>
          <w:w w:val="100"/>
          <w:kern w:val="0"/>
          <w:sz w:val="24"/>
          <w:szCs w:val="24"/>
        </w:rPr>
      </w:pPr>
      <w:r>
        <w:rPr>
          <w:rFonts w:hint="default" w:ascii="Times New Roman" w:hAnsi="Times New Roman" w:eastAsia="宋体" w:cs="Times New Roman"/>
          <w:b w:val="0"/>
          <w:bCs/>
          <w:i w:val="0"/>
          <w:caps w:val="0"/>
          <w:color w:val="auto"/>
          <w:spacing w:val="0"/>
          <w:w w:val="100"/>
          <w:kern w:val="0"/>
          <w:sz w:val="24"/>
          <w:szCs w:val="24"/>
        </w:rPr>
        <w:t>（五）得分70分（含）以下为不合格。</w:t>
      </w:r>
    </w:p>
    <w:p>
      <w:pPr>
        <w:widowControl/>
        <w:numPr>
          <w:ilvl w:val="0"/>
          <w:numId w:val="15"/>
        </w:numPr>
        <w:tabs>
          <w:tab w:val="left" w:pos="0"/>
        </w:tabs>
        <w:snapToGrid w:val="0"/>
        <w:spacing w:before="0" w:beforeLines="0" w:beforeAutospacing="0" w:after="0" w:afterLines="0" w:afterAutospacing="0" w:line="360" w:lineRule="auto"/>
        <w:ind w:firstLine="480" w:firstLineChars="200"/>
        <w:jc w:val="left"/>
        <w:textAlignment w:val="baseline"/>
        <w:rPr>
          <w:rFonts w:hint="default" w:ascii="Times New Roman" w:hAnsi="Times New Roman" w:eastAsia="宋体" w:cs="Times New Roman"/>
          <w:b w:val="0"/>
          <w:i w:val="0"/>
          <w:caps w:val="0"/>
          <w:color w:val="auto"/>
          <w:spacing w:val="0"/>
          <w:w w:val="100"/>
          <w:sz w:val="24"/>
          <w:szCs w:val="24"/>
          <w:lang w:bidi="ar"/>
        </w:rPr>
      </w:pPr>
      <w:r>
        <w:rPr>
          <w:rFonts w:hint="default" w:ascii="Times New Roman" w:hAnsi="Times New Roman" w:eastAsia="宋体" w:cs="Times New Roman"/>
          <w:b w:val="0"/>
          <w:i w:val="0"/>
          <w:caps w:val="0"/>
          <w:color w:val="auto"/>
          <w:spacing w:val="0"/>
          <w:w w:val="100"/>
          <w:sz w:val="24"/>
          <w:szCs w:val="24"/>
          <w:lang w:val="en-US" w:eastAsia="zh-CN" w:bidi="ar"/>
        </w:rPr>
        <w:t xml:space="preserve"> </w:t>
      </w:r>
      <w:r>
        <w:rPr>
          <w:rFonts w:hint="default" w:ascii="Times New Roman" w:hAnsi="Times New Roman" w:eastAsia="宋体" w:cs="Times New Roman"/>
          <w:b w:val="0"/>
          <w:i w:val="0"/>
          <w:caps w:val="0"/>
          <w:color w:val="auto"/>
          <w:spacing w:val="0"/>
          <w:w w:val="100"/>
          <w:sz w:val="24"/>
          <w:szCs w:val="24"/>
          <w:lang w:bidi="ar"/>
        </w:rPr>
        <w:t>公司根据每个供应商季度等级评价情况相应进行调整供应商积分，具体如下：</w:t>
      </w:r>
    </w:p>
    <w:p>
      <w:pPr>
        <w:tabs>
          <w:tab w:val="left" w:pos="0"/>
        </w:tabs>
        <w:snapToGrid/>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bCs/>
          <w:i w:val="0"/>
          <w:caps w:val="0"/>
          <w:color w:val="auto"/>
          <w:spacing w:val="0"/>
          <w:w w:val="100"/>
          <w:kern w:val="0"/>
          <w:sz w:val="24"/>
          <w:szCs w:val="24"/>
        </w:rPr>
      </w:pPr>
      <w:r>
        <w:rPr>
          <w:rFonts w:hint="default" w:ascii="Times New Roman" w:hAnsi="Times New Roman" w:eastAsia="宋体" w:cs="Times New Roman"/>
          <w:b w:val="0"/>
          <w:bCs/>
          <w:i w:val="0"/>
          <w:caps w:val="0"/>
          <w:color w:val="auto"/>
          <w:spacing w:val="0"/>
          <w:w w:val="100"/>
          <w:kern w:val="0"/>
          <w:sz w:val="24"/>
          <w:szCs w:val="24"/>
        </w:rPr>
        <w:t>（一）季度考核优秀的，积分加3分；</w:t>
      </w:r>
    </w:p>
    <w:p>
      <w:pPr>
        <w:tabs>
          <w:tab w:val="left" w:pos="0"/>
        </w:tabs>
        <w:snapToGrid/>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bCs/>
          <w:i w:val="0"/>
          <w:caps w:val="0"/>
          <w:color w:val="auto"/>
          <w:spacing w:val="0"/>
          <w:w w:val="100"/>
          <w:kern w:val="0"/>
          <w:sz w:val="24"/>
          <w:szCs w:val="24"/>
        </w:rPr>
      </w:pPr>
      <w:r>
        <w:rPr>
          <w:rFonts w:hint="default" w:ascii="Times New Roman" w:hAnsi="Times New Roman" w:eastAsia="宋体" w:cs="Times New Roman"/>
          <w:b w:val="0"/>
          <w:bCs/>
          <w:i w:val="0"/>
          <w:caps w:val="0"/>
          <w:color w:val="auto"/>
          <w:spacing w:val="0"/>
          <w:w w:val="100"/>
          <w:kern w:val="0"/>
          <w:sz w:val="24"/>
          <w:szCs w:val="24"/>
        </w:rPr>
        <w:t>（二）季度考核优良的，积分扣3分；</w:t>
      </w:r>
    </w:p>
    <w:p>
      <w:pPr>
        <w:tabs>
          <w:tab w:val="left" w:pos="0"/>
        </w:tabs>
        <w:snapToGrid/>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bCs/>
          <w:i w:val="0"/>
          <w:caps w:val="0"/>
          <w:color w:val="auto"/>
          <w:spacing w:val="0"/>
          <w:w w:val="100"/>
          <w:kern w:val="0"/>
          <w:sz w:val="24"/>
          <w:szCs w:val="24"/>
        </w:rPr>
      </w:pPr>
      <w:r>
        <w:rPr>
          <w:rFonts w:hint="default" w:ascii="Times New Roman" w:hAnsi="Times New Roman" w:eastAsia="宋体" w:cs="Times New Roman"/>
          <w:b w:val="0"/>
          <w:bCs/>
          <w:i w:val="0"/>
          <w:caps w:val="0"/>
          <w:color w:val="auto"/>
          <w:spacing w:val="0"/>
          <w:w w:val="100"/>
          <w:kern w:val="0"/>
          <w:sz w:val="24"/>
          <w:szCs w:val="24"/>
        </w:rPr>
        <w:t>（三）季度考核良好的，积分扣5分；</w:t>
      </w:r>
    </w:p>
    <w:p>
      <w:pPr>
        <w:tabs>
          <w:tab w:val="left" w:pos="0"/>
        </w:tabs>
        <w:snapToGrid/>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bCs/>
          <w:i w:val="0"/>
          <w:caps w:val="0"/>
          <w:color w:val="auto"/>
          <w:spacing w:val="0"/>
          <w:w w:val="100"/>
          <w:kern w:val="0"/>
          <w:sz w:val="24"/>
          <w:szCs w:val="24"/>
        </w:rPr>
      </w:pPr>
      <w:r>
        <w:rPr>
          <w:rFonts w:hint="default" w:ascii="Times New Roman" w:hAnsi="Times New Roman" w:eastAsia="宋体" w:cs="Times New Roman"/>
          <w:b w:val="0"/>
          <w:bCs/>
          <w:i w:val="0"/>
          <w:caps w:val="0"/>
          <w:color w:val="auto"/>
          <w:spacing w:val="0"/>
          <w:w w:val="100"/>
          <w:kern w:val="0"/>
          <w:sz w:val="24"/>
          <w:szCs w:val="24"/>
        </w:rPr>
        <w:t>（四）季度考核合格的，积分扣10分；</w:t>
      </w:r>
    </w:p>
    <w:p>
      <w:pPr>
        <w:tabs>
          <w:tab w:val="left" w:pos="0"/>
        </w:tabs>
        <w:snapToGrid/>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bCs/>
          <w:i w:val="0"/>
          <w:caps w:val="0"/>
          <w:color w:val="auto"/>
          <w:spacing w:val="0"/>
          <w:w w:val="100"/>
          <w:kern w:val="0"/>
          <w:sz w:val="24"/>
          <w:szCs w:val="24"/>
        </w:rPr>
      </w:pPr>
      <w:r>
        <w:rPr>
          <w:rFonts w:hint="default" w:ascii="Times New Roman" w:hAnsi="Times New Roman" w:eastAsia="宋体" w:cs="Times New Roman"/>
          <w:b w:val="0"/>
          <w:bCs/>
          <w:i w:val="0"/>
          <w:caps w:val="0"/>
          <w:color w:val="auto"/>
          <w:spacing w:val="0"/>
          <w:w w:val="100"/>
          <w:kern w:val="0"/>
          <w:sz w:val="24"/>
          <w:szCs w:val="24"/>
        </w:rPr>
        <w:t>（五）季度考核不合格的，积分扣15分；</w:t>
      </w:r>
    </w:p>
    <w:p>
      <w:pPr>
        <w:tabs>
          <w:tab w:val="left" w:pos="0"/>
        </w:tabs>
        <w:snapToGrid/>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bCs/>
          <w:i w:val="0"/>
          <w:caps w:val="0"/>
          <w:color w:val="auto"/>
          <w:spacing w:val="0"/>
          <w:w w:val="100"/>
          <w:kern w:val="0"/>
          <w:sz w:val="24"/>
          <w:szCs w:val="24"/>
        </w:rPr>
      </w:pPr>
      <w:r>
        <w:rPr>
          <w:rFonts w:hint="default" w:ascii="Times New Roman" w:hAnsi="Times New Roman" w:eastAsia="宋体" w:cs="Times New Roman"/>
          <w:b w:val="0"/>
          <w:bCs/>
          <w:i w:val="0"/>
          <w:caps w:val="0"/>
          <w:color w:val="auto"/>
          <w:spacing w:val="0"/>
          <w:w w:val="100"/>
          <w:kern w:val="0"/>
          <w:sz w:val="24"/>
          <w:szCs w:val="24"/>
        </w:rPr>
        <w:t>（六）季度考核连续优秀加分奖励机制：</w:t>
      </w:r>
    </w:p>
    <w:p>
      <w:pPr>
        <w:tabs>
          <w:tab w:val="left" w:pos="0"/>
        </w:tabs>
        <w:snapToGrid/>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rPr>
        <w:t>1</w:t>
      </w:r>
      <w:r>
        <w:rPr>
          <w:rFonts w:hint="default" w:ascii="Times New Roman" w:hAnsi="Times New Roman" w:eastAsia="宋体" w:cs="Times New Roman"/>
          <w:b w:val="0"/>
          <w:i w:val="0"/>
          <w:caps w:val="0"/>
          <w:color w:val="auto"/>
          <w:spacing w:val="0"/>
          <w:w w:val="100"/>
          <w:kern w:val="0"/>
          <w:sz w:val="24"/>
          <w:szCs w:val="24"/>
          <w:shd w:val="clear" w:color="auto" w:fill="FFFFFF"/>
        </w:rPr>
        <w:t>．</w:t>
      </w:r>
      <w:r>
        <w:rPr>
          <w:rFonts w:hint="default" w:ascii="Times New Roman" w:hAnsi="Times New Roman" w:eastAsia="宋体" w:cs="Times New Roman"/>
          <w:b w:val="0"/>
          <w:i w:val="0"/>
          <w:caps w:val="0"/>
          <w:color w:val="auto"/>
          <w:spacing w:val="0"/>
          <w:w w:val="100"/>
          <w:sz w:val="24"/>
          <w:szCs w:val="24"/>
        </w:rPr>
        <w:t>供应商季度等级评价连续2次达到优秀的，当季度</w:t>
      </w:r>
      <w:r>
        <w:rPr>
          <w:rFonts w:hint="default" w:ascii="Times New Roman" w:hAnsi="Times New Roman" w:eastAsia="宋体" w:cs="Times New Roman"/>
          <w:b w:val="0"/>
          <w:bCs/>
          <w:i w:val="0"/>
          <w:caps w:val="0"/>
          <w:color w:val="auto"/>
          <w:spacing w:val="0"/>
          <w:w w:val="100"/>
          <w:kern w:val="0"/>
          <w:sz w:val="24"/>
          <w:szCs w:val="24"/>
        </w:rPr>
        <w:t>积分多加2分；</w:t>
      </w:r>
    </w:p>
    <w:p>
      <w:pPr>
        <w:tabs>
          <w:tab w:val="left" w:pos="0"/>
        </w:tabs>
        <w:snapToGrid/>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rPr>
        <w:t>2</w:t>
      </w:r>
      <w:r>
        <w:rPr>
          <w:rFonts w:hint="default" w:ascii="Times New Roman" w:hAnsi="Times New Roman" w:eastAsia="宋体" w:cs="Times New Roman"/>
          <w:b w:val="0"/>
          <w:i w:val="0"/>
          <w:caps w:val="0"/>
          <w:color w:val="auto"/>
          <w:spacing w:val="0"/>
          <w:w w:val="100"/>
          <w:kern w:val="0"/>
          <w:sz w:val="24"/>
          <w:szCs w:val="24"/>
          <w:shd w:val="clear" w:color="auto" w:fill="FFFFFF"/>
        </w:rPr>
        <w:t>．</w:t>
      </w:r>
      <w:r>
        <w:rPr>
          <w:rFonts w:hint="default" w:ascii="Times New Roman" w:hAnsi="Times New Roman" w:eastAsia="宋体" w:cs="Times New Roman"/>
          <w:b w:val="0"/>
          <w:i w:val="0"/>
          <w:caps w:val="0"/>
          <w:color w:val="auto"/>
          <w:spacing w:val="0"/>
          <w:w w:val="100"/>
          <w:sz w:val="24"/>
          <w:szCs w:val="24"/>
        </w:rPr>
        <w:t>供应商季度等级评价连续3次达到优秀的，当季度</w:t>
      </w:r>
      <w:r>
        <w:rPr>
          <w:rFonts w:hint="default" w:ascii="Times New Roman" w:hAnsi="Times New Roman" w:eastAsia="宋体" w:cs="Times New Roman"/>
          <w:b w:val="0"/>
          <w:bCs/>
          <w:i w:val="0"/>
          <w:caps w:val="0"/>
          <w:color w:val="auto"/>
          <w:spacing w:val="0"/>
          <w:w w:val="100"/>
          <w:kern w:val="0"/>
          <w:sz w:val="24"/>
          <w:szCs w:val="24"/>
        </w:rPr>
        <w:t>积分多加5分；</w:t>
      </w:r>
    </w:p>
    <w:p>
      <w:pPr>
        <w:tabs>
          <w:tab w:val="left" w:pos="0"/>
        </w:tabs>
        <w:snapToGrid/>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rPr>
        <w:t>3</w:t>
      </w:r>
      <w:r>
        <w:rPr>
          <w:rFonts w:hint="default" w:ascii="Times New Roman" w:hAnsi="Times New Roman" w:eastAsia="宋体" w:cs="Times New Roman"/>
          <w:b w:val="0"/>
          <w:i w:val="0"/>
          <w:caps w:val="0"/>
          <w:color w:val="auto"/>
          <w:spacing w:val="0"/>
          <w:w w:val="100"/>
          <w:kern w:val="0"/>
          <w:sz w:val="24"/>
          <w:szCs w:val="24"/>
          <w:shd w:val="clear" w:color="auto" w:fill="FFFFFF"/>
        </w:rPr>
        <w:t>．</w:t>
      </w:r>
      <w:r>
        <w:rPr>
          <w:rFonts w:hint="default" w:ascii="Times New Roman" w:hAnsi="Times New Roman" w:eastAsia="宋体" w:cs="Times New Roman"/>
          <w:b w:val="0"/>
          <w:i w:val="0"/>
          <w:caps w:val="0"/>
          <w:color w:val="auto"/>
          <w:spacing w:val="0"/>
          <w:w w:val="100"/>
          <w:sz w:val="24"/>
          <w:szCs w:val="24"/>
        </w:rPr>
        <w:t>供应商季度等级评价连续4次（含）以上达到优秀的，当季度</w:t>
      </w:r>
      <w:r>
        <w:rPr>
          <w:rFonts w:hint="default" w:ascii="Times New Roman" w:hAnsi="Times New Roman" w:eastAsia="宋体" w:cs="Times New Roman"/>
          <w:b w:val="0"/>
          <w:bCs/>
          <w:i w:val="0"/>
          <w:caps w:val="0"/>
          <w:color w:val="auto"/>
          <w:spacing w:val="0"/>
          <w:w w:val="100"/>
          <w:kern w:val="0"/>
          <w:sz w:val="24"/>
          <w:szCs w:val="24"/>
        </w:rPr>
        <w:t>积分加7分</w:t>
      </w:r>
      <w:r>
        <w:rPr>
          <w:rFonts w:hint="default" w:ascii="Times New Roman" w:hAnsi="Times New Roman" w:eastAsia="宋体" w:cs="Times New Roman"/>
          <w:b w:val="0"/>
          <w:i w:val="0"/>
          <w:caps w:val="0"/>
          <w:color w:val="auto"/>
          <w:spacing w:val="0"/>
          <w:w w:val="100"/>
          <w:sz w:val="24"/>
          <w:szCs w:val="24"/>
        </w:rPr>
        <w:t>；</w:t>
      </w:r>
    </w:p>
    <w:p>
      <w:pPr>
        <w:tabs>
          <w:tab w:val="left" w:pos="0"/>
        </w:tabs>
        <w:snapToGrid/>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rPr>
        <w:t>4</w:t>
      </w:r>
      <w:r>
        <w:rPr>
          <w:rFonts w:hint="default" w:ascii="Times New Roman" w:hAnsi="Times New Roman" w:eastAsia="宋体" w:cs="Times New Roman"/>
          <w:b w:val="0"/>
          <w:i w:val="0"/>
          <w:caps w:val="0"/>
          <w:color w:val="auto"/>
          <w:spacing w:val="0"/>
          <w:w w:val="100"/>
          <w:kern w:val="0"/>
          <w:sz w:val="24"/>
          <w:szCs w:val="24"/>
          <w:shd w:val="clear" w:color="auto" w:fill="FFFFFF"/>
        </w:rPr>
        <w:t>．</w:t>
      </w:r>
      <w:r>
        <w:rPr>
          <w:rFonts w:hint="default" w:ascii="Times New Roman" w:hAnsi="Times New Roman" w:eastAsia="宋体" w:cs="Times New Roman"/>
          <w:b w:val="0"/>
          <w:i w:val="0"/>
          <w:caps w:val="0"/>
          <w:color w:val="auto"/>
          <w:spacing w:val="0"/>
          <w:w w:val="100"/>
          <w:sz w:val="24"/>
          <w:szCs w:val="24"/>
        </w:rPr>
        <w:t>供应商季度等级评价连续达到优秀的，单次加分不超过10分，满分不超过130分。</w:t>
      </w:r>
    </w:p>
    <w:p>
      <w:pPr>
        <w:tabs>
          <w:tab w:val="left" w:pos="0"/>
        </w:tabs>
        <w:snapToGrid/>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lang w:eastAsia="zh-CN"/>
        </w:rPr>
        <w:t>（</w:t>
      </w:r>
      <w:r>
        <w:rPr>
          <w:rFonts w:hint="default" w:ascii="Times New Roman" w:hAnsi="Times New Roman" w:eastAsia="宋体" w:cs="Times New Roman"/>
          <w:b w:val="0"/>
          <w:i w:val="0"/>
          <w:caps w:val="0"/>
          <w:color w:val="auto"/>
          <w:spacing w:val="0"/>
          <w:w w:val="100"/>
          <w:sz w:val="24"/>
          <w:szCs w:val="24"/>
          <w:lang w:val="en-US" w:eastAsia="zh-CN"/>
        </w:rPr>
        <w:t>七</w:t>
      </w:r>
      <w:r>
        <w:rPr>
          <w:rFonts w:hint="default" w:ascii="Times New Roman" w:hAnsi="Times New Roman" w:eastAsia="宋体" w:cs="Times New Roman"/>
          <w:b w:val="0"/>
          <w:i w:val="0"/>
          <w:caps w:val="0"/>
          <w:color w:val="auto"/>
          <w:spacing w:val="0"/>
          <w:w w:val="100"/>
          <w:sz w:val="24"/>
          <w:szCs w:val="24"/>
          <w:lang w:eastAsia="zh-CN"/>
        </w:rPr>
        <w:t>）</w:t>
      </w:r>
      <w:r>
        <w:rPr>
          <w:rFonts w:hint="default" w:ascii="Times New Roman" w:hAnsi="Times New Roman" w:eastAsia="宋体" w:cs="Times New Roman"/>
          <w:b w:val="0"/>
          <w:i w:val="0"/>
          <w:caps w:val="0"/>
          <w:color w:val="auto"/>
          <w:spacing w:val="0"/>
          <w:w w:val="100"/>
          <w:sz w:val="24"/>
          <w:szCs w:val="24"/>
        </w:rPr>
        <w:t>供应商不报价或不接轮单，每发生一次，季度考核扣3分。</w:t>
      </w:r>
    </w:p>
    <w:p>
      <w:pPr>
        <w:widowControl/>
        <w:numPr>
          <w:ilvl w:val="0"/>
          <w:numId w:val="15"/>
        </w:numPr>
        <w:tabs>
          <w:tab w:val="left" w:pos="0"/>
        </w:tabs>
        <w:snapToGrid w:val="0"/>
        <w:spacing w:before="0" w:beforeLines="0" w:beforeAutospacing="0" w:after="0" w:afterLines="0" w:afterAutospacing="0" w:line="360" w:lineRule="auto"/>
        <w:ind w:firstLine="480" w:firstLineChars="200"/>
        <w:jc w:val="left"/>
        <w:textAlignment w:val="baseline"/>
        <w:rPr>
          <w:rFonts w:hint="default" w:ascii="Times New Roman" w:hAnsi="Times New Roman" w:eastAsia="宋体" w:cs="Times New Roman"/>
          <w:b w:val="0"/>
          <w:i w:val="0"/>
          <w:caps w:val="0"/>
          <w:color w:val="auto"/>
          <w:spacing w:val="0"/>
          <w:w w:val="100"/>
          <w:sz w:val="24"/>
          <w:szCs w:val="24"/>
          <w:lang w:bidi="ar"/>
        </w:rPr>
      </w:pPr>
      <w:r>
        <w:rPr>
          <w:rFonts w:hint="default" w:ascii="Times New Roman" w:hAnsi="Times New Roman" w:eastAsia="宋体" w:cs="Times New Roman"/>
          <w:b w:val="0"/>
          <w:i w:val="0"/>
          <w:caps w:val="0"/>
          <w:color w:val="auto"/>
          <w:spacing w:val="0"/>
          <w:w w:val="100"/>
          <w:sz w:val="24"/>
          <w:szCs w:val="24"/>
          <w:lang w:val="en-US" w:eastAsia="zh-CN" w:bidi="ar"/>
        </w:rPr>
        <w:t xml:space="preserve"> </w:t>
      </w:r>
      <w:r>
        <w:rPr>
          <w:rFonts w:hint="default" w:ascii="Times New Roman" w:hAnsi="Times New Roman" w:eastAsia="宋体" w:cs="Times New Roman"/>
          <w:b w:val="0"/>
          <w:i w:val="0"/>
          <w:caps w:val="0"/>
          <w:color w:val="auto"/>
          <w:spacing w:val="0"/>
          <w:w w:val="100"/>
          <w:sz w:val="24"/>
          <w:szCs w:val="24"/>
          <w:lang w:bidi="ar"/>
        </w:rPr>
        <w:t>违反《东莞市水务集团管网有限公司相关方安全考核细则（试行）》（详见附件2）的，供应商按照《东莞市水务集团管网有限公司相关方安全考核细则（试行）》承担相应违约金，</w:t>
      </w:r>
      <w:r>
        <w:rPr>
          <w:rFonts w:hint="default" w:ascii="Times New Roman" w:hAnsi="Times New Roman" w:eastAsia="宋体" w:cs="Times New Roman"/>
          <w:b w:val="0"/>
          <w:i w:val="0"/>
          <w:caps w:val="0"/>
          <w:color w:val="auto"/>
          <w:spacing w:val="0"/>
          <w:w w:val="100"/>
          <w:sz w:val="24"/>
          <w:szCs w:val="24"/>
        </w:rPr>
        <w:t>供应商每承担500元违约金的</w:t>
      </w:r>
      <w:r>
        <w:rPr>
          <w:rFonts w:hint="default" w:ascii="Times New Roman" w:hAnsi="Times New Roman" w:eastAsia="宋体" w:cs="Times New Roman"/>
          <w:b w:val="0"/>
          <w:i w:val="0"/>
          <w:caps w:val="0"/>
          <w:color w:val="auto"/>
          <w:spacing w:val="0"/>
          <w:w w:val="100"/>
          <w:sz w:val="24"/>
          <w:szCs w:val="24"/>
          <w:lang w:bidi="ar"/>
        </w:rPr>
        <w:t>，季度考核扣1分。</w:t>
      </w:r>
    </w:p>
    <w:p>
      <w:pPr>
        <w:widowControl/>
        <w:numPr>
          <w:ilvl w:val="0"/>
          <w:numId w:val="15"/>
        </w:numPr>
        <w:tabs>
          <w:tab w:val="left" w:pos="0"/>
        </w:tabs>
        <w:snapToGrid w:val="0"/>
        <w:spacing w:before="0" w:beforeLines="0" w:beforeAutospacing="0" w:after="0" w:afterLines="0" w:afterAutospacing="0" w:line="360" w:lineRule="auto"/>
        <w:ind w:firstLine="480" w:firstLineChars="200"/>
        <w:jc w:val="left"/>
        <w:textAlignment w:val="baseline"/>
        <w:rPr>
          <w:rFonts w:hint="default" w:ascii="Times New Roman" w:hAnsi="Times New Roman" w:eastAsia="宋体" w:cs="Times New Roman"/>
          <w:b w:val="0"/>
          <w:i w:val="0"/>
          <w:caps w:val="0"/>
          <w:color w:val="auto"/>
          <w:spacing w:val="0"/>
          <w:w w:val="100"/>
          <w:sz w:val="24"/>
          <w:szCs w:val="24"/>
          <w:u w:val="none" w:color="auto"/>
          <w:lang w:bidi="ar"/>
        </w:rPr>
      </w:pPr>
      <w:r>
        <w:rPr>
          <w:rFonts w:hint="default" w:ascii="Times New Roman" w:hAnsi="Times New Roman" w:eastAsia="宋体" w:cs="Times New Roman"/>
          <w:b w:val="0"/>
          <w:i w:val="0"/>
          <w:caps w:val="0"/>
          <w:color w:val="auto"/>
          <w:spacing w:val="0"/>
          <w:w w:val="100"/>
          <w:sz w:val="24"/>
          <w:szCs w:val="24"/>
          <w:lang w:val="en-US" w:eastAsia="zh-CN" w:bidi="ar"/>
        </w:rPr>
        <w:t xml:space="preserve"> </w:t>
      </w:r>
      <w:r>
        <w:rPr>
          <w:rFonts w:hint="default" w:ascii="Times New Roman" w:hAnsi="Times New Roman" w:eastAsia="宋体" w:cs="Times New Roman"/>
          <w:b w:val="0"/>
          <w:i w:val="0"/>
          <w:caps w:val="0"/>
          <w:color w:val="auto"/>
          <w:spacing w:val="0"/>
          <w:w w:val="100"/>
          <w:sz w:val="24"/>
          <w:szCs w:val="24"/>
          <w:lang w:bidi="ar"/>
        </w:rPr>
        <w:t>季度等级评价及积分情况（详见附件</w:t>
      </w:r>
      <w:r>
        <w:rPr>
          <w:rFonts w:hint="default" w:ascii="Times New Roman" w:hAnsi="Times New Roman" w:eastAsia="宋体" w:cs="Times New Roman"/>
          <w:b w:val="0"/>
          <w:i w:val="0"/>
          <w:caps w:val="0"/>
          <w:color w:val="auto"/>
          <w:spacing w:val="0"/>
          <w:w w:val="100"/>
          <w:sz w:val="24"/>
          <w:szCs w:val="24"/>
          <w:u w:val="none" w:color="auto"/>
          <w:lang w:bidi="ar"/>
        </w:rPr>
        <w:t xml:space="preserve">3）由设备管理部整理提出，每季度汇总整理，经公司招标采购领导小组审定确认后登记造册，初始记录时间为供应商入库时间。 </w:t>
      </w:r>
    </w:p>
    <w:p>
      <w:pPr>
        <w:widowControl/>
        <w:numPr>
          <w:ilvl w:val="0"/>
          <w:numId w:val="15"/>
        </w:numPr>
        <w:tabs>
          <w:tab w:val="left" w:pos="0"/>
        </w:tabs>
        <w:snapToGrid w:val="0"/>
        <w:spacing w:before="0" w:beforeLines="0" w:beforeAutospacing="0" w:after="0" w:afterLines="0" w:afterAutospacing="0" w:line="360" w:lineRule="auto"/>
        <w:ind w:firstLine="480" w:firstLineChars="200"/>
        <w:jc w:val="left"/>
        <w:textAlignment w:val="baseline"/>
        <w:rPr>
          <w:rFonts w:hint="default" w:ascii="Times New Roman" w:hAnsi="Times New Roman" w:eastAsia="宋体" w:cs="Times New Roman"/>
          <w:b w:val="0"/>
          <w:i w:val="0"/>
          <w:caps w:val="0"/>
          <w:color w:val="auto"/>
          <w:spacing w:val="0"/>
          <w:w w:val="100"/>
          <w:sz w:val="24"/>
          <w:szCs w:val="24"/>
          <w:u w:val="none" w:color="auto"/>
          <w:lang w:bidi="ar"/>
        </w:rPr>
      </w:pPr>
      <w:r>
        <w:rPr>
          <w:rFonts w:hint="default" w:ascii="Times New Roman" w:hAnsi="Times New Roman" w:eastAsia="宋体" w:cs="Times New Roman"/>
          <w:b w:val="0"/>
          <w:i w:val="0"/>
          <w:caps w:val="0"/>
          <w:color w:val="auto"/>
          <w:spacing w:val="0"/>
          <w:w w:val="100"/>
          <w:sz w:val="24"/>
          <w:szCs w:val="24"/>
          <w:u w:val="none" w:color="auto"/>
          <w:lang w:val="en-US" w:eastAsia="zh-CN" w:bidi="ar"/>
        </w:rPr>
        <w:t xml:space="preserve"> </w:t>
      </w:r>
      <w:r>
        <w:rPr>
          <w:rFonts w:hint="default" w:ascii="Times New Roman" w:hAnsi="Times New Roman" w:eastAsia="宋体" w:cs="Times New Roman"/>
          <w:b w:val="0"/>
          <w:i w:val="0"/>
          <w:caps w:val="0"/>
          <w:color w:val="auto"/>
          <w:spacing w:val="0"/>
          <w:w w:val="100"/>
          <w:sz w:val="24"/>
          <w:szCs w:val="24"/>
          <w:u w:val="none" w:color="auto"/>
          <w:lang w:bidi="ar"/>
        </w:rPr>
        <w:t>当出现以下情况时，公司将中止在库供应商资格，将其转为最后顺位的候选供应商：</w:t>
      </w:r>
    </w:p>
    <w:p>
      <w:pPr>
        <w:numPr>
          <w:ilvl w:val="0"/>
          <w:numId w:val="16"/>
        </w:numPr>
        <w:tabs>
          <w:tab w:val="left" w:pos="0"/>
        </w:tabs>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u w:val="none" w:color="auto"/>
        </w:rPr>
      </w:pPr>
      <w:r>
        <w:rPr>
          <w:rFonts w:hint="default" w:ascii="Times New Roman" w:hAnsi="Times New Roman" w:eastAsia="宋体" w:cs="Times New Roman"/>
          <w:b w:val="0"/>
          <w:i w:val="0"/>
          <w:caps w:val="0"/>
          <w:color w:val="auto"/>
          <w:spacing w:val="0"/>
          <w:w w:val="100"/>
          <w:sz w:val="24"/>
          <w:szCs w:val="24"/>
          <w:u w:val="none" w:color="auto"/>
        </w:rPr>
        <w:t>供应商所供的设备(包括但不限于品牌、型号、规格、质量)不符合相关质量标准达到3次及以上的（含3次）。</w:t>
      </w:r>
    </w:p>
    <w:p>
      <w:pPr>
        <w:numPr>
          <w:ilvl w:val="0"/>
          <w:numId w:val="16"/>
        </w:numPr>
        <w:tabs>
          <w:tab w:val="left" w:pos="0"/>
        </w:tabs>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u w:val="none" w:color="auto"/>
        </w:rPr>
      </w:pPr>
      <w:r>
        <w:rPr>
          <w:rFonts w:hint="default" w:ascii="Times New Roman" w:hAnsi="Times New Roman" w:eastAsia="宋体" w:cs="Times New Roman"/>
          <w:b w:val="0"/>
          <w:i w:val="0"/>
          <w:caps w:val="0"/>
          <w:color w:val="auto"/>
          <w:spacing w:val="0"/>
          <w:w w:val="100"/>
          <w:sz w:val="24"/>
          <w:szCs w:val="24"/>
          <w:u w:val="none" w:color="auto"/>
        </w:rPr>
        <w:t>累计</w:t>
      </w:r>
      <w:r>
        <w:rPr>
          <w:rFonts w:hint="default" w:ascii="Times New Roman" w:hAnsi="Times New Roman" w:eastAsia="宋体" w:cs="Times New Roman"/>
          <w:b w:val="0"/>
          <w:i w:val="0"/>
          <w:caps w:val="0"/>
          <w:color w:val="auto"/>
          <w:spacing w:val="0"/>
          <w:w w:val="100"/>
          <w:sz w:val="24"/>
          <w:szCs w:val="24"/>
          <w:u w:val="none" w:color="auto"/>
          <w:lang w:val="en-US" w:eastAsia="zh-CN"/>
        </w:rPr>
        <w:t>2</w:t>
      </w:r>
      <w:r>
        <w:rPr>
          <w:rFonts w:hint="default" w:ascii="Times New Roman" w:hAnsi="Times New Roman" w:eastAsia="宋体" w:cs="Times New Roman"/>
          <w:b w:val="0"/>
          <w:i w:val="0"/>
          <w:caps w:val="0"/>
          <w:color w:val="auto"/>
          <w:spacing w:val="0"/>
          <w:w w:val="100"/>
          <w:sz w:val="24"/>
          <w:szCs w:val="24"/>
          <w:u w:val="none" w:color="auto"/>
        </w:rPr>
        <w:t>次（含）不报价或不接轮单（不报价与不接轮单次数累加计算）。</w:t>
      </w:r>
    </w:p>
    <w:p>
      <w:pPr>
        <w:numPr>
          <w:ilvl w:val="0"/>
          <w:numId w:val="16"/>
        </w:numPr>
        <w:tabs>
          <w:tab w:val="left" w:pos="0"/>
        </w:tabs>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u w:val="none" w:color="auto"/>
        </w:rPr>
      </w:pPr>
      <w:r>
        <w:rPr>
          <w:rFonts w:hint="default" w:ascii="Times New Roman" w:hAnsi="Times New Roman" w:eastAsia="宋体" w:cs="Times New Roman"/>
          <w:b w:val="0"/>
          <w:i w:val="0"/>
          <w:caps w:val="0"/>
          <w:color w:val="auto"/>
          <w:spacing w:val="0"/>
          <w:w w:val="100"/>
          <w:sz w:val="24"/>
          <w:szCs w:val="24"/>
          <w:u w:val="none" w:color="auto"/>
        </w:rPr>
        <w:t>供应商季度评价积分低于80分（不含80）的（按照各季度积分的扣减及加分情况汇总）。</w:t>
      </w:r>
    </w:p>
    <w:p>
      <w:pPr>
        <w:widowControl/>
        <w:numPr>
          <w:ilvl w:val="0"/>
          <w:numId w:val="15"/>
        </w:numPr>
        <w:tabs>
          <w:tab w:val="left" w:pos="0"/>
        </w:tabs>
        <w:snapToGrid w:val="0"/>
        <w:spacing w:before="0" w:beforeLines="0" w:beforeAutospacing="0" w:after="0" w:afterLines="0" w:afterAutospacing="0" w:line="360" w:lineRule="auto"/>
        <w:ind w:firstLine="480" w:firstLineChars="200"/>
        <w:jc w:val="left"/>
        <w:textAlignment w:val="baseline"/>
        <w:rPr>
          <w:rFonts w:hint="default" w:ascii="Times New Roman" w:hAnsi="Times New Roman" w:eastAsia="宋体" w:cs="Times New Roman"/>
          <w:b w:val="0"/>
          <w:i w:val="0"/>
          <w:caps w:val="0"/>
          <w:color w:val="auto"/>
          <w:spacing w:val="0"/>
          <w:w w:val="100"/>
          <w:sz w:val="24"/>
          <w:szCs w:val="24"/>
          <w:u w:val="none" w:color="auto"/>
          <w:lang w:bidi="ar"/>
        </w:rPr>
      </w:pPr>
      <w:r>
        <w:rPr>
          <w:rFonts w:hint="default" w:ascii="Times New Roman" w:hAnsi="Times New Roman" w:eastAsia="宋体" w:cs="Times New Roman"/>
          <w:b w:val="0"/>
          <w:i w:val="0"/>
          <w:caps w:val="0"/>
          <w:color w:val="auto"/>
          <w:spacing w:val="0"/>
          <w:w w:val="100"/>
          <w:sz w:val="24"/>
          <w:szCs w:val="24"/>
          <w:u w:val="none" w:color="auto"/>
          <w:lang w:val="en-US" w:eastAsia="zh-CN" w:bidi="ar"/>
        </w:rPr>
        <w:t xml:space="preserve"> </w:t>
      </w:r>
      <w:r>
        <w:rPr>
          <w:rFonts w:hint="default" w:ascii="Times New Roman" w:hAnsi="Times New Roman" w:eastAsia="宋体" w:cs="Times New Roman"/>
          <w:b w:val="0"/>
          <w:i w:val="0"/>
          <w:caps w:val="0"/>
          <w:color w:val="auto"/>
          <w:spacing w:val="0"/>
          <w:w w:val="100"/>
          <w:sz w:val="24"/>
          <w:szCs w:val="24"/>
          <w:u w:val="none" w:color="auto"/>
          <w:lang w:bidi="ar"/>
        </w:rPr>
        <w:t>拟中止在库资格的供应商，经公司招标采购领导小组审议通过后，公司发出《在库供应商转为候选供应商的通知书》（详见附件4），明确通知发出之日起由在库供应商转为最后排名的候选供应商。候选供应商未按要求完成整改的，不允许转为在库供应商。</w:t>
      </w:r>
    </w:p>
    <w:p>
      <w:pPr>
        <w:widowControl/>
        <w:numPr>
          <w:ilvl w:val="0"/>
          <w:numId w:val="15"/>
        </w:numPr>
        <w:tabs>
          <w:tab w:val="left" w:pos="0"/>
        </w:tabs>
        <w:snapToGrid w:val="0"/>
        <w:spacing w:before="0" w:beforeLines="0" w:beforeAutospacing="0" w:after="0" w:afterLines="0" w:afterAutospacing="0" w:line="360" w:lineRule="auto"/>
        <w:ind w:firstLine="480" w:firstLineChars="200"/>
        <w:jc w:val="left"/>
        <w:textAlignment w:val="baseline"/>
        <w:rPr>
          <w:rFonts w:hint="default" w:ascii="Times New Roman" w:hAnsi="Times New Roman" w:eastAsia="宋体" w:cs="Times New Roman"/>
          <w:b w:val="0"/>
          <w:i w:val="0"/>
          <w:caps w:val="0"/>
          <w:color w:val="auto"/>
          <w:spacing w:val="0"/>
          <w:w w:val="100"/>
          <w:sz w:val="24"/>
          <w:szCs w:val="24"/>
          <w:u w:val="none" w:color="auto"/>
          <w:lang w:bidi="ar"/>
        </w:rPr>
      </w:pPr>
      <w:r>
        <w:rPr>
          <w:rFonts w:hint="default" w:ascii="Times New Roman" w:hAnsi="Times New Roman" w:eastAsia="宋体" w:cs="Times New Roman"/>
          <w:b w:val="0"/>
          <w:i w:val="0"/>
          <w:caps w:val="0"/>
          <w:color w:val="auto"/>
          <w:spacing w:val="0"/>
          <w:w w:val="100"/>
          <w:sz w:val="24"/>
          <w:szCs w:val="24"/>
          <w:u w:val="none" w:color="auto"/>
          <w:lang w:val="en-US" w:eastAsia="zh-CN" w:bidi="ar"/>
        </w:rPr>
        <w:t xml:space="preserve"> </w:t>
      </w:r>
      <w:r>
        <w:rPr>
          <w:rFonts w:hint="default" w:ascii="Times New Roman" w:hAnsi="Times New Roman" w:eastAsia="宋体" w:cs="Times New Roman"/>
          <w:b w:val="0"/>
          <w:i w:val="0"/>
          <w:caps w:val="0"/>
          <w:color w:val="auto"/>
          <w:spacing w:val="0"/>
          <w:w w:val="100"/>
          <w:sz w:val="24"/>
          <w:szCs w:val="24"/>
          <w:u w:val="none" w:color="auto"/>
          <w:lang w:bidi="ar"/>
        </w:rPr>
        <w:t>存在以下行为的，一经发现，即取消供应商资格，有权禁止其一年内参与本公司采购活动，上报水务集团列入黑名单名录；并视情况移交工商行政管理机关处理；涉嫌犯罪的，移交司法机关依法追究刑事责任。</w:t>
      </w:r>
    </w:p>
    <w:p>
      <w:pPr>
        <w:tabs>
          <w:tab w:val="left" w:pos="0"/>
        </w:tabs>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u w:val="none" w:color="auto"/>
        </w:rPr>
      </w:pPr>
      <w:r>
        <w:rPr>
          <w:rFonts w:hint="default" w:ascii="Times New Roman" w:hAnsi="Times New Roman" w:eastAsia="宋体" w:cs="Times New Roman"/>
          <w:b w:val="0"/>
          <w:i w:val="0"/>
          <w:caps w:val="0"/>
          <w:color w:val="auto"/>
          <w:spacing w:val="0"/>
          <w:w w:val="100"/>
          <w:sz w:val="24"/>
          <w:szCs w:val="24"/>
          <w:u w:val="none" w:color="auto"/>
        </w:rPr>
        <w:t>（一）供应商季度评价积分低于70分（不含70）的（按照各季度积分的扣减及加分情况汇总）；</w:t>
      </w:r>
    </w:p>
    <w:p>
      <w:pPr>
        <w:tabs>
          <w:tab w:val="left" w:pos="0"/>
        </w:tabs>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u w:val="none" w:color="auto"/>
        </w:rPr>
      </w:pPr>
      <w:r>
        <w:rPr>
          <w:rFonts w:hint="default" w:ascii="Times New Roman" w:hAnsi="Times New Roman" w:eastAsia="宋体" w:cs="Times New Roman"/>
          <w:b w:val="0"/>
          <w:i w:val="0"/>
          <w:caps w:val="0"/>
          <w:color w:val="auto"/>
          <w:spacing w:val="0"/>
          <w:w w:val="100"/>
          <w:sz w:val="24"/>
          <w:szCs w:val="24"/>
          <w:u w:val="none" w:color="auto"/>
        </w:rPr>
        <w:t>（二）累计不报价或不接轮单达到</w:t>
      </w:r>
      <w:r>
        <w:rPr>
          <w:rFonts w:hint="default" w:ascii="Times New Roman" w:hAnsi="Times New Roman" w:eastAsia="宋体" w:cs="Times New Roman"/>
          <w:b w:val="0"/>
          <w:i w:val="0"/>
          <w:caps w:val="0"/>
          <w:color w:val="auto"/>
          <w:spacing w:val="0"/>
          <w:w w:val="100"/>
          <w:sz w:val="24"/>
          <w:szCs w:val="24"/>
          <w:u w:val="none" w:color="auto"/>
          <w:lang w:val="en-US" w:eastAsia="zh-CN"/>
        </w:rPr>
        <w:t>3</w:t>
      </w:r>
      <w:r>
        <w:rPr>
          <w:rFonts w:hint="default" w:ascii="Times New Roman" w:hAnsi="Times New Roman" w:eastAsia="宋体" w:cs="Times New Roman"/>
          <w:b w:val="0"/>
          <w:i w:val="0"/>
          <w:caps w:val="0"/>
          <w:color w:val="auto"/>
          <w:spacing w:val="0"/>
          <w:w w:val="100"/>
          <w:sz w:val="24"/>
          <w:szCs w:val="24"/>
          <w:u w:val="none" w:color="auto"/>
        </w:rPr>
        <w:t>次（含）的（不报价与不接轮单次数累加计算）；</w:t>
      </w:r>
    </w:p>
    <w:p>
      <w:pPr>
        <w:tabs>
          <w:tab w:val="left" w:pos="0"/>
        </w:tabs>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u w:val="none" w:color="auto"/>
        </w:rPr>
      </w:pPr>
      <w:r>
        <w:rPr>
          <w:rFonts w:hint="default" w:ascii="Times New Roman" w:hAnsi="Times New Roman" w:eastAsia="宋体" w:cs="Times New Roman"/>
          <w:b w:val="0"/>
          <w:i w:val="0"/>
          <w:caps w:val="0"/>
          <w:color w:val="auto"/>
          <w:spacing w:val="0"/>
          <w:w w:val="100"/>
          <w:sz w:val="24"/>
          <w:szCs w:val="24"/>
          <w:u w:val="none" w:color="auto"/>
        </w:rPr>
        <w:t>（三）违反廉政纪律的；</w:t>
      </w:r>
    </w:p>
    <w:p>
      <w:pPr>
        <w:tabs>
          <w:tab w:val="left" w:pos="0"/>
        </w:tabs>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u w:val="none" w:color="auto"/>
        </w:rPr>
      </w:pPr>
      <w:r>
        <w:rPr>
          <w:rFonts w:hint="default" w:ascii="Times New Roman" w:hAnsi="Times New Roman" w:eastAsia="宋体" w:cs="Times New Roman"/>
          <w:b w:val="0"/>
          <w:i w:val="0"/>
          <w:caps w:val="0"/>
          <w:color w:val="auto"/>
          <w:spacing w:val="0"/>
          <w:w w:val="100"/>
          <w:sz w:val="24"/>
          <w:szCs w:val="24"/>
          <w:u w:val="none" w:color="auto"/>
        </w:rPr>
        <w:t>（四）隐瞒真相私自转包项目的；</w:t>
      </w:r>
    </w:p>
    <w:p>
      <w:pPr>
        <w:tabs>
          <w:tab w:val="left" w:pos="0"/>
        </w:tabs>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u w:val="none" w:color="auto"/>
        </w:rPr>
      </w:pPr>
      <w:r>
        <w:rPr>
          <w:rFonts w:hint="default" w:ascii="Times New Roman" w:hAnsi="Times New Roman" w:eastAsia="宋体" w:cs="Times New Roman"/>
          <w:b w:val="0"/>
          <w:i w:val="0"/>
          <w:caps w:val="0"/>
          <w:color w:val="auto"/>
          <w:spacing w:val="0"/>
          <w:w w:val="100"/>
          <w:sz w:val="24"/>
          <w:szCs w:val="24"/>
          <w:u w:val="none" w:color="auto"/>
        </w:rPr>
        <w:t>（五）验收不通过，收到返工整改要求后拒不整改或返工整改后仍达不到要求的；</w:t>
      </w:r>
    </w:p>
    <w:p>
      <w:pPr>
        <w:tabs>
          <w:tab w:val="left" w:pos="0"/>
        </w:tabs>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u w:val="none" w:color="auto"/>
        </w:rPr>
      </w:pPr>
      <w:r>
        <w:rPr>
          <w:rFonts w:hint="default" w:ascii="Times New Roman" w:hAnsi="Times New Roman" w:eastAsia="宋体" w:cs="Times New Roman"/>
          <w:b w:val="0"/>
          <w:i w:val="0"/>
          <w:caps w:val="0"/>
          <w:color w:val="auto"/>
          <w:spacing w:val="0"/>
          <w:w w:val="100"/>
          <w:sz w:val="24"/>
          <w:szCs w:val="24"/>
          <w:u w:val="none" w:color="auto"/>
        </w:rPr>
        <w:t>（六）收到3次（含）以上整改通知的；</w:t>
      </w:r>
    </w:p>
    <w:p>
      <w:pPr>
        <w:tabs>
          <w:tab w:val="left" w:pos="0"/>
        </w:tabs>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u w:val="none" w:color="auto"/>
        </w:rPr>
      </w:pPr>
      <w:r>
        <w:rPr>
          <w:rFonts w:hint="default" w:ascii="Times New Roman" w:hAnsi="Times New Roman" w:eastAsia="宋体" w:cs="Times New Roman"/>
          <w:b w:val="0"/>
          <w:i w:val="0"/>
          <w:caps w:val="0"/>
          <w:color w:val="auto"/>
          <w:spacing w:val="0"/>
          <w:w w:val="100"/>
          <w:sz w:val="24"/>
          <w:szCs w:val="24"/>
          <w:u w:val="none" w:color="auto"/>
        </w:rPr>
        <w:t xml:space="preserve">（七）采取不正当手段诋毁、排挤其他供应商的； </w:t>
      </w:r>
    </w:p>
    <w:p>
      <w:pPr>
        <w:tabs>
          <w:tab w:val="left" w:pos="0"/>
        </w:tabs>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u w:val="none" w:color="auto"/>
        </w:rPr>
      </w:pPr>
      <w:r>
        <w:rPr>
          <w:rFonts w:hint="default" w:ascii="Times New Roman" w:hAnsi="Times New Roman" w:eastAsia="宋体" w:cs="Times New Roman"/>
          <w:b w:val="0"/>
          <w:i w:val="0"/>
          <w:caps w:val="0"/>
          <w:color w:val="auto"/>
          <w:spacing w:val="0"/>
          <w:w w:val="100"/>
          <w:sz w:val="24"/>
          <w:szCs w:val="24"/>
          <w:u w:val="none" w:color="auto"/>
        </w:rPr>
        <w:t>（八）与本公司、其他供应商恶意串通的；</w:t>
      </w:r>
    </w:p>
    <w:p>
      <w:pPr>
        <w:tabs>
          <w:tab w:val="left" w:pos="0"/>
        </w:tabs>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u w:val="none" w:color="auto"/>
        </w:rPr>
      </w:pPr>
      <w:r>
        <w:rPr>
          <w:rFonts w:hint="default" w:ascii="Times New Roman" w:hAnsi="Times New Roman" w:eastAsia="宋体" w:cs="Times New Roman"/>
          <w:b w:val="0"/>
          <w:i w:val="0"/>
          <w:caps w:val="0"/>
          <w:color w:val="auto"/>
          <w:spacing w:val="0"/>
          <w:w w:val="100"/>
          <w:sz w:val="24"/>
          <w:szCs w:val="24"/>
          <w:u w:val="none" w:color="auto"/>
        </w:rPr>
        <w:t>（九）在检查中发现违规行为严重损害本公司利益或形象的；</w:t>
      </w:r>
    </w:p>
    <w:p>
      <w:pPr>
        <w:tabs>
          <w:tab w:val="left" w:pos="0"/>
        </w:tabs>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u w:val="none" w:color="auto"/>
        </w:rPr>
      </w:pPr>
      <w:r>
        <w:rPr>
          <w:rFonts w:hint="default" w:ascii="Times New Roman" w:hAnsi="Times New Roman" w:eastAsia="宋体" w:cs="Times New Roman"/>
          <w:b w:val="0"/>
          <w:i w:val="0"/>
          <w:caps w:val="0"/>
          <w:color w:val="auto"/>
          <w:spacing w:val="0"/>
          <w:w w:val="100"/>
          <w:sz w:val="24"/>
          <w:szCs w:val="24"/>
          <w:u w:val="none" w:color="auto"/>
        </w:rPr>
        <w:t>（十）收到投诉且被投诉事项情节严重的；</w:t>
      </w:r>
    </w:p>
    <w:p>
      <w:pPr>
        <w:tabs>
          <w:tab w:val="left" w:pos="0"/>
        </w:tabs>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u w:val="none" w:color="auto"/>
        </w:rPr>
      </w:pPr>
      <w:r>
        <w:rPr>
          <w:rFonts w:hint="default" w:ascii="Times New Roman" w:hAnsi="Times New Roman" w:eastAsia="宋体" w:cs="Times New Roman"/>
          <w:b w:val="0"/>
          <w:i w:val="0"/>
          <w:caps w:val="0"/>
          <w:color w:val="auto"/>
          <w:spacing w:val="0"/>
          <w:w w:val="100"/>
          <w:sz w:val="24"/>
          <w:szCs w:val="24"/>
          <w:u w:val="none" w:color="auto"/>
        </w:rPr>
        <w:t>（十一）拒绝有关部门监督检查或者提供虚假情况的。</w:t>
      </w:r>
    </w:p>
    <w:p>
      <w:pPr>
        <w:widowControl/>
        <w:numPr>
          <w:ilvl w:val="0"/>
          <w:numId w:val="15"/>
        </w:numPr>
        <w:tabs>
          <w:tab w:val="left" w:pos="0"/>
        </w:tabs>
        <w:snapToGrid w:val="0"/>
        <w:spacing w:before="0" w:beforeLines="0" w:beforeAutospacing="0" w:after="0" w:afterLines="0" w:afterAutospacing="0" w:line="360" w:lineRule="auto"/>
        <w:ind w:firstLine="480" w:firstLineChars="200"/>
        <w:jc w:val="left"/>
        <w:textAlignment w:val="baseline"/>
        <w:rPr>
          <w:rFonts w:hint="default" w:ascii="Times New Roman" w:hAnsi="Times New Roman" w:eastAsia="宋体" w:cs="Times New Roman"/>
          <w:b w:val="0"/>
          <w:i w:val="0"/>
          <w:caps w:val="0"/>
          <w:color w:val="auto"/>
          <w:spacing w:val="0"/>
          <w:w w:val="100"/>
          <w:sz w:val="24"/>
          <w:szCs w:val="24"/>
          <w:lang w:bidi="ar"/>
        </w:rPr>
      </w:pPr>
      <w:r>
        <w:rPr>
          <w:rFonts w:hint="default" w:ascii="Times New Roman" w:hAnsi="Times New Roman" w:eastAsia="宋体" w:cs="Times New Roman"/>
          <w:b w:val="0"/>
          <w:i w:val="0"/>
          <w:caps w:val="0"/>
          <w:color w:val="auto"/>
          <w:spacing w:val="0"/>
          <w:w w:val="100"/>
          <w:sz w:val="24"/>
          <w:szCs w:val="24"/>
          <w:u w:val="none" w:color="auto"/>
          <w:lang w:val="en-US" w:eastAsia="zh-CN" w:bidi="ar"/>
        </w:rPr>
        <w:t xml:space="preserve"> </w:t>
      </w:r>
      <w:r>
        <w:rPr>
          <w:rFonts w:hint="default" w:ascii="Times New Roman" w:hAnsi="Times New Roman" w:eastAsia="宋体" w:cs="Times New Roman"/>
          <w:b w:val="0"/>
          <w:i w:val="0"/>
          <w:caps w:val="0"/>
          <w:color w:val="auto"/>
          <w:spacing w:val="0"/>
          <w:w w:val="100"/>
          <w:sz w:val="24"/>
          <w:szCs w:val="24"/>
          <w:u w:val="none" w:color="auto"/>
          <w:lang w:bidi="ar"/>
        </w:rPr>
        <w:t>在库供应商接收公司采购任务连续5次评价考核中没有发生扣分的，公司确认后予以通报表扬，并给予该供应商在通报表扬时间之后下一次轮单时，多一次轮单任务承</w:t>
      </w:r>
      <w:r>
        <w:rPr>
          <w:rFonts w:hint="default" w:ascii="Times New Roman" w:hAnsi="Times New Roman" w:eastAsia="宋体" w:cs="Times New Roman"/>
          <w:b w:val="0"/>
          <w:i w:val="0"/>
          <w:caps w:val="0"/>
          <w:color w:val="auto"/>
          <w:spacing w:val="0"/>
          <w:w w:val="100"/>
          <w:sz w:val="24"/>
          <w:szCs w:val="24"/>
          <w:lang w:bidi="ar"/>
        </w:rPr>
        <w:t>接的奖励（即连续派2单给该供应商）。已作为奖励计算依据的接单记录不作为下一次奖励评价的依据。</w:t>
      </w:r>
    </w:p>
    <w:p>
      <w:pPr>
        <w:widowControl/>
        <w:numPr>
          <w:ilvl w:val="0"/>
          <w:numId w:val="15"/>
        </w:numPr>
        <w:tabs>
          <w:tab w:val="left" w:pos="0"/>
        </w:tabs>
        <w:snapToGrid w:val="0"/>
        <w:spacing w:before="0" w:beforeLines="0" w:beforeAutospacing="0" w:after="0" w:afterLines="0" w:afterAutospacing="0" w:line="360" w:lineRule="auto"/>
        <w:ind w:firstLine="480" w:firstLineChars="200"/>
        <w:jc w:val="left"/>
        <w:textAlignment w:val="baseline"/>
        <w:rPr>
          <w:rFonts w:hint="default" w:ascii="Times New Roman" w:hAnsi="Times New Roman" w:eastAsia="宋体" w:cs="Times New Roman"/>
          <w:b w:val="0"/>
          <w:i w:val="0"/>
          <w:caps w:val="0"/>
          <w:color w:val="auto"/>
          <w:spacing w:val="0"/>
          <w:w w:val="100"/>
          <w:sz w:val="24"/>
          <w:szCs w:val="24"/>
          <w:lang w:bidi="ar"/>
        </w:rPr>
      </w:pPr>
      <w:r>
        <w:rPr>
          <w:rFonts w:hint="default" w:ascii="Times New Roman" w:hAnsi="Times New Roman" w:eastAsia="宋体" w:cs="Times New Roman"/>
          <w:b w:val="0"/>
          <w:i w:val="0"/>
          <w:caps w:val="0"/>
          <w:color w:val="auto"/>
          <w:spacing w:val="0"/>
          <w:w w:val="100"/>
          <w:sz w:val="24"/>
          <w:szCs w:val="24"/>
          <w:lang w:val="en-US" w:eastAsia="zh-CN" w:bidi="ar"/>
        </w:rPr>
        <w:t xml:space="preserve"> </w:t>
      </w:r>
      <w:r>
        <w:rPr>
          <w:rFonts w:hint="default" w:ascii="Times New Roman" w:hAnsi="Times New Roman" w:eastAsia="宋体" w:cs="Times New Roman"/>
          <w:b w:val="0"/>
          <w:i w:val="0"/>
          <w:caps w:val="0"/>
          <w:color w:val="auto"/>
          <w:spacing w:val="0"/>
          <w:w w:val="100"/>
          <w:sz w:val="24"/>
          <w:szCs w:val="24"/>
          <w:lang w:bidi="ar"/>
        </w:rPr>
        <w:t>供应商针对管网公司的实际情况，组织相关作业、安全、质量等相关培训。邀请管网公司相关人员以及其他供应商参加，管网公司参与人员对培训内容进行打分，汇总后平均分数达80分以上的，经公司确认后给予该供应商3分的当季度考评加分奖励。</w:t>
      </w:r>
    </w:p>
    <w:p>
      <w:pPr>
        <w:widowControl/>
        <w:numPr>
          <w:ilvl w:val="0"/>
          <w:numId w:val="15"/>
        </w:numPr>
        <w:tabs>
          <w:tab w:val="left" w:pos="0"/>
        </w:tabs>
        <w:snapToGrid w:val="0"/>
        <w:spacing w:before="0" w:beforeLines="0" w:beforeAutospacing="0" w:after="0" w:afterLines="0" w:afterAutospacing="0" w:line="360" w:lineRule="auto"/>
        <w:ind w:firstLine="480" w:firstLineChars="200"/>
        <w:jc w:val="left"/>
        <w:textAlignment w:val="baseline"/>
        <w:rPr>
          <w:rFonts w:hint="default" w:ascii="Times New Roman" w:hAnsi="Times New Roman" w:eastAsia="宋体" w:cs="Times New Roman"/>
          <w:b w:val="0"/>
          <w:i w:val="0"/>
          <w:caps w:val="0"/>
          <w:color w:val="auto"/>
          <w:spacing w:val="0"/>
          <w:w w:val="100"/>
          <w:sz w:val="24"/>
          <w:szCs w:val="24"/>
          <w:lang w:bidi="ar"/>
        </w:rPr>
      </w:pPr>
      <w:r>
        <w:rPr>
          <w:rFonts w:hint="default" w:ascii="Times New Roman" w:hAnsi="Times New Roman" w:eastAsia="宋体" w:cs="Times New Roman"/>
          <w:b w:val="0"/>
          <w:i w:val="0"/>
          <w:caps w:val="0"/>
          <w:color w:val="auto"/>
          <w:spacing w:val="0"/>
          <w:w w:val="100"/>
          <w:sz w:val="24"/>
          <w:szCs w:val="24"/>
          <w:lang w:val="en-US" w:eastAsia="zh-CN" w:bidi="ar"/>
        </w:rPr>
        <w:t xml:space="preserve"> </w:t>
      </w:r>
      <w:r>
        <w:rPr>
          <w:rFonts w:hint="default" w:ascii="Times New Roman" w:hAnsi="Times New Roman" w:eastAsia="宋体" w:cs="Times New Roman"/>
          <w:b w:val="0"/>
          <w:i w:val="0"/>
          <w:caps w:val="0"/>
          <w:color w:val="auto"/>
          <w:spacing w:val="0"/>
          <w:w w:val="100"/>
          <w:sz w:val="24"/>
          <w:szCs w:val="24"/>
          <w:lang w:bidi="ar"/>
        </w:rPr>
        <w:t>当本供应商库在库供应商的数量少于15家且候选供应商家数不为0的情况下，在库供应商每少1家，按顺序，将排名在前的1家候选供应商转为在库供应商。</w:t>
      </w:r>
    </w:p>
    <w:p>
      <w:pPr>
        <w:widowControl/>
        <w:numPr>
          <w:ilvl w:val="0"/>
          <w:numId w:val="15"/>
        </w:numPr>
        <w:tabs>
          <w:tab w:val="left" w:pos="0"/>
        </w:tabs>
        <w:snapToGrid w:val="0"/>
        <w:spacing w:before="0" w:beforeLines="0" w:beforeAutospacing="0" w:after="0" w:afterLines="0" w:afterAutospacing="0" w:line="360" w:lineRule="auto"/>
        <w:ind w:firstLine="480" w:firstLineChars="200"/>
        <w:jc w:val="left"/>
        <w:textAlignment w:val="baseline"/>
        <w:rPr>
          <w:rFonts w:hint="default" w:ascii="Times New Roman" w:hAnsi="Times New Roman" w:eastAsia="宋体" w:cs="Times New Roman"/>
          <w:b w:val="0"/>
          <w:i w:val="0"/>
          <w:caps w:val="0"/>
          <w:color w:val="auto"/>
          <w:spacing w:val="0"/>
          <w:w w:val="100"/>
          <w:sz w:val="24"/>
          <w:szCs w:val="24"/>
          <w:lang w:bidi="ar"/>
        </w:rPr>
      </w:pPr>
      <w:r>
        <w:rPr>
          <w:rFonts w:hint="default" w:ascii="Times New Roman" w:hAnsi="Times New Roman" w:eastAsia="宋体" w:cs="Times New Roman"/>
          <w:b w:val="0"/>
          <w:i w:val="0"/>
          <w:caps w:val="0"/>
          <w:color w:val="auto"/>
          <w:spacing w:val="0"/>
          <w:w w:val="100"/>
          <w:sz w:val="24"/>
          <w:szCs w:val="24"/>
          <w:lang w:val="en-US" w:eastAsia="zh-CN" w:bidi="ar"/>
        </w:rPr>
        <w:t xml:space="preserve"> </w:t>
      </w:r>
      <w:r>
        <w:rPr>
          <w:rFonts w:hint="default" w:ascii="Times New Roman" w:hAnsi="Times New Roman" w:eastAsia="宋体" w:cs="Times New Roman"/>
          <w:b w:val="0"/>
          <w:i w:val="0"/>
          <w:caps w:val="0"/>
          <w:color w:val="auto"/>
          <w:spacing w:val="0"/>
          <w:w w:val="100"/>
          <w:sz w:val="24"/>
          <w:szCs w:val="24"/>
          <w:lang w:bidi="ar"/>
        </w:rPr>
        <w:t>本供应商库在库供应商每少一家，经公司招标采购领导小组审议通过后，公司发出《候选供应商转为在库供应商的通知书》（详见附件5），明确通知发出日起由候选供应商转为在库供应商。</w:t>
      </w:r>
    </w:p>
    <w:p>
      <w:pPr>
        <w:pStyle w:val="2"/>
        <w:widowControl w:val="0"/>
        <w:numPr>
          <w:ilvl w:val="-1"/>
          <w:numId w:val="0"/>
        </w:numPr>
        <w:adjustRightInd w:val="0"/>
        <w:snapToGrid w:val="0"/>
        <w:spacing w:before="0" w:beforeLines="0" w:beforeAutospacing="0" w:after="0" w:afterLines="0" w:afterAutospacing="0" w:line="360" w:lineRule="auto"/>
        <w:ind w:left="0" w:firstLine="640" w:firstLineChars="0"/>
        <w:jc w:val="left"/>
        <w:textAlignment w:val="auto"/>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lang w:bidi="ar"/>
        </w:rPr>
        <w:t>公司设备管理部对项目委派情况以及完成情况进行统一管理，</w:t>
      </w:r>
      <w:r>
        <w:rPr>
          <w:rFonts w:hint="default" w:ascii="Times New Roman" w:hAnsi="Times New Roman" w:eastAsia="宋体" w:cs="Times New Roman"/>
          <w:color w:val="auto"/>
          <w:sz w:val="24"/>
          <w:szCs w:val="24"/>
          <w:highlight w:val="none"/>
          <w:lang w:bidi="ar"/>
        </w:rPr>
        <w:t>当单个供应商</w:t>
      </w:r>
      <w:r>
        <w:rPr>
          <w:rFonts w:hint="default" w:ascii="Times New Roman" w:hAnsi="Times New Roman" w:eastAsia="宋体" w:cs="Times New Roman"/>
          <w:b/>
          <w:bCs/>
          <w:color w:val="auto"/>
          <w:sz w:val="24"/>
          <w:szCs w:val="24"/>
          <w:highlight w:val="none"/>
          <w:lang w:bidi="ar"/>
        </w:rPr>
        <w:t>已承接但</w:t>
      </w:r>
      <w:r>
        <w:rPr>
          <w:rFonts w:hint="default" w:ascii="Times New Roman" w:hAnsi="Times New Roman" w:eastAsia="宋体" w:cs="Times New Roman"/>
          <w:b/>
          <w:bCs/>
          <w:color w:val="auto"/>
          <w:sz w:val="24"/>
          <w:szCs w:val="24"/>
          <w:highlight w:val="none"/>
          <w:lang w:val="en-US" w:eastAsia="zh-CN" w:bidi="ar"/>
        </w:rPr>
        <w:t>未完工</w:t>
      </w:r>
      <w:r>
        <w:rPr>
          <w:rFonts w:hint="default" w:ascii="Times New Roman" w:hAnsi="Times New Roman" w:eastAsia="宋体" w:cs="Times New Roman"/>
          <w:b/>
          <w:bCs/>
          <w:color w:val="auto"/>
          <w:sz w:val="24"/>
          <w:szCs w:val="24"/>
          <w:highlight w:val="none"/>
          <w:lang w:bidi="ar"/>
        </w:rPr>
        <w:t>的单项项目数达到5个时</w:t>
      </w:r>
      <w:r>
        <w:rPr>
          <w:rFonts w:hint="default" w:ascii="Times New Roman" w:hAnsi="Times New Roman" w:eastAsia="宋体" w:cs="Times New Roman"/>
          <w:color w:val="auto"/>
          <w:sz w:val="24"/>
          <w:szCs w:val="24"/>
          <w:highlight w:val="none"/>
          <w:lang w:bidi="ar"/>
        </w:rPr>
        <w:t>（因特殊原因导致项目暂停或短时间内无法实施等的，可视情况不计入统计数量），</w:t>
      </w:r>
      <w:r>
        <w:rPr>
          <w:rFonts w:hint="default" w:ascii="Times New Roman" w:hAnsi="Times New Roman" w:eastAsia="宋体" w:cs="Times New Roman"/>
          <w:color w:val="auto"/>
          <w:sz w:val="24"/>
          <w:szCs w:val="24"/>
          <w:highlight w:val="none"/>
          <w:lang w:val="en-US" w:eastAsia="zh-CN" w:bidi="ar"/>
        </w:rPr>
        <w:t>可根据自身情况决定是否参与询价或轮单，不参与询价或轮单的，设备管理</w:t>
      </w:r>
      <w:r>
        <w:rPr>
          <w:rFonts w:hint="default" w:ascii="Times New Roman" w:hAnsi="Times New Roman" w:eastAsia="宋体" w:cs="Times New Roman"/>
          <w:color w:val="auto"/>
          <w:sz w:val="24"/>
          <w:szCs w:val="24"/>
          <w:highlight w:val="none"/>
        </w:rPr>
        <w:t>部门</w:t>
      </w:r>
      <w:r>
        <w:rPr>
          <w:rFonts w:hint="default" w:ascii="Times New Roman" w:hAnsi="Times New Roman" w:eastAsia="宋体" w:cs="Times New Roman"/>
          <w:color w:val="auto"/>
          <w:sz w:val="24"/>
          <w:szCs w:val="24"/>
          <w:highlight w:val="none"/>
          <w:lang w:bidi="ar"/>
        </w:rPr>
        <w:t>暂停向该在库供应商委派项目，并通知合同管理部暂停该供应商竞价</w:t>
      </w:r>
      <w:r>
        <w:rPr>
          <w:rFonts w:hint="default" w:ascii="Times New Roman" w:hAnsi="Times New Roman" w:eastAsia="宋体" w:cs="Times New Roman"/>
          <w:b w:val="0"/>
          <w:i w:val="0"/>
          <w:caps w:val="0"/>
          <w:color w:val="auto"/>
          <w:spacing w:val="0"/>
          <w:w w:val="100"/>
          <w:sz w:val="24"/>
          <w:szCs w:val="24"/>
          <w:lang w:bidi="ar"/>
        </w:rPr>
        <w:t>。</w:t>
      </w:r>
      <w:r>
        <w:rPr>
          <w:rFonts w:hint="default" w:ascii="Times New Roman" w:hAnsi="Times New Roman" w:eastAsia="宋体" w:cs="Times New Roman"/>
          <w:color w:val="auto"/>
          <w:sz w:val="24"/>
          <w:szCs w:val="24"/>
          <w:highlight w:val="none"/>
          <w:lang w:val="en-US" w:eastAsia="zh-CN"/>
        </w:rPr>
        <w:t>当可询价或派单的供应商数量少于</w:t>
      </w:r>
      <w:r>
        <w:rPr>
          <w:rFonts w:hint="eastAsia" w:hAnsi="Times New Roman" w:cs="Times New Roman"/>
          <w:color w:val="auto"/>
          <w:sz w:val="24"/>
          <w:szCs w:val="24"/>
          <w:highlight w:val="none"/>
          <w:lang w:val="en-US" w:eastAsia="zh-CN"/>
        </w:rPr>
        <w:t>15</w:t>
      </w:r>
      <w:r>
        <w:rPr>
          <w:rFonts w:hint="default" w:ascii="Times New Roman" w:hAnsi="Times New Roman" w:eastAsia="宋体" w:cs="Times New Roman"/>
          <w:color w:val="auto"/>
          <w:sz w:val="24"/>
          <w:szCs w:val="24"/>
          <w:highlight w:val="none"/>
          <w:lang w:val="en-US" w:eastAsia="zh-CN"/>
        </w:rPr>
        <w:t>个时，公司将根据工作需求直接启用候选库服务单位，</w:t>
      </w:r>
      <w:r>
        <w:rPr>
          <w:rFonts w:hint="eastAsia" w:hAnsi="Times New Roman" w:cs="Times New Roman"/>
          <w:color w:val="auto"/>
          <w:sz w:val="24"/>
          <w:szCs w:val="24"/>
          <w:highlight w:val="none"/>
          <w:lang w:val="en-US" w:eastAsia="zh-CN"/>
        </w:rPr>
        <w:t>将</w:t>
      </w:r>
      <w:r>
        <w:rPr>
          <w:rFonts w:hint="default" w:ascii="Times New Roman" w:hAnsi="Times New Roman" w:eastAsia="宋体" w:cs="Times New Roman"/>
          <w:color w:val="auto"/>
          <w:sz w:val="24"/>
          <w:szCs w:val="24"/>
          <w:highlight w:val="none"/>
          <w:lang w:val="en-US" w:eastAsia="zh-CN"/>
        </w:rPr>
        <w:t>其</w:t>
      </w:r>
      <w:r>
        <w:rPr>
          <w:rFonts w:hint="eastAsia" w:hAnsi="Times New Roman" w:cs="Times New Roman"/>
          <w:color w:val="auto"/>
          <w:sz w:val="24"/>
          <w:szCs w:val="24"/>
          <w:highlight w:val="none"/>
          <w:lang w:val="en-US" w:eastAsia="zh-CN"/>
        </w:rPr>
        <w:t>纳入</w:t>
      </w:r>
      <w:r>
        <w:rPr>
          <w:rFonts w:hint="default" w:ascii="Times New Roman" w:hAnsi="Times New Roman" w:eastAsia="宋体" w:cs="Times New Roman"/>
          <w:color w:val="auto"/>
          <w:sz w:val="24"/>
          <w:szCs w:val="24"/>
          <w:highlight w:val="none"/>
          <w:lang w:val="en-US" w:eastAsia="zh-CN"/>
        </w:rPr>
        <w:t>派单或询价</w:t>
      </w:r>
      <w:r>
        <w:rPr>
          <w:rFonts w:hint="eastAsia" w:hAnsi="Times New Roman" w:cs="Times New Roman"/>
          <w:color w:val="auto"/>
          <w:sz w:val="24"/>
          <w:szCs w:val="24"/>
          <w:highlight w:val="none"/>
          <w:lang w:val="en-US" w:eastAsia="zh-CN"/>
        </w:rPr>
        <w:t>范围</w:t>
      </w:r>
      <w:r>
        <w:rPr>
          <w:rFonts w:hint="default" w:ascii="Times New Roman" w:hAnsi="Times New Roman" w:eastAsia="宋体" w:cs="Times New Roman"/>
          <w:color w:val="auto"/>
          <w:sz w:val="24"/>
          <w:szCs w:val="24"/>
          <w:highlight w:val="none"/>
          <w:lang w:val="en-US" w:eastAsia="zh-CN"/>
        </w:rPr>
        <w:t>。</w:t>
      </w:r>
    </w:p>
    <w:p>
      <w:pPr>
        <w:widowControl/>
        <w:numPr>
          <w:ilvl w:val="0"/>
          <w:numId w:val="15"/>
        </w:numPr>
        <w:tabs>
          <w:tab w:val="left" w:pos="0"/>
        </w:tabs>
        <w:snapToGrid w:val="0"/>
        <w:spacing w:before="0" w:beforeLines="0" w:beforeAutospacing="0" w:after="0" w:afterLines="0" w:afterAutospacing="0" w:line="360" w:lineRule="auto"/>
        <w:ind w:firstLine="480" w:firstLineChars="200"/>
        <w:jc w:val="left"/>
        <w:textAlignment w:val="baseline"/>
        <w:rPr>
          <w:rFonts w:hint="default" w:ascii="Times New Roman" w:hAnsi="Times New Roman" w:eastAsia="宋体" w:cs="Times New Roman"/>
          <w:b w:val="0"/>
          <w:i w:val="0"/>
          <w:caps w:val="0"/>
          <w:color w:val="auto"/>
          <w:spacing w:val="0"/>
          <w:w w:val="100"/>
          <w:sz w:val="24"/>
          <w:szCs w:val="24"/>
          <w:u w:val="none" w:color="auto"/>
          <w:lang w:bidi="ar"/>
        </w:rPr>
      </w:pPr>
      <w:r>
        <w:rPr>
          <w:rFonts w:hint="default" w:ascii="Times New Roman" w:hAnsi="Times New Roman" w:eastAsia="宋体" w:cs="Times New Roman"/>
          <w:color w:val="auto"/>
          <w:sz w:val="24"/>
          <w:szCs w:val="24"/>
          <w:lang w:val="en-US" w:eastAsia="zh-CN" w:bidi="ar"/>
        </w:rPr>
        <w:t xml:space="preserve"> </w:t>
      </w:r>
      <w:r>
        <w:rPr>
          <w:rFonts w:hint="default" w:ascii="Times New Roman" w:hAnsi="Times New Roman" w:eastAsia="宋体" w:cs="Times New Roman"/>
          <w:color w:val="auto"/>
          <w:sz w:val="24"/>
          <w:szCs w:val="24"/>
          <w:lang w:bidi="ar"/>
        </w:rPr>
        <w:t>供应商因违反管理办法的规定以及框架合同约定需暂停或取消其供应商资格之前，</w:t>
      </w:r>
      <w:r>
        <w:rPr>
          <w:rFonts w:hint="default" w:ascii="Times New Roman" w:hAnsi="Times New Roman" w:eastAsia="宋体" w:cs="Times New Roman"/>
          <w:color w:val="auto"/>
          <w:sz w:val="24"/>
          <w:szCs w:val="24"/>
          <w:lang w:val="en-US" w:eastAsia="zh-CN" w:bidi="ar"/>
        </w:rPr>
        <w:t>设备管理部</w:t>
      </w:r>
      <w:r>
        <w:rPr>
          <w:rFonts w:hint="default" w:ascii="Times New Roman" w:hAnsi="Times New Roman" w:eastAsia="宋体" w:cs="Times New Roman"/>
          <w:color w:val="auto"/>
          <w:sz w:val="24"/>
          <w:szCs w:val="24"/>
          <w:lang w:bidi="ar"/>
        </w:rPr>
        <w:t>按照各供应商的违约情况</w:t>
      </w:r>
      <w:r>
        <w:rPr>
          <w:rFonts w:hint="default" w:ascii="Times New Roman" w:hAnsi="Times New Roman" w:eastAsia="宋体" w:cs="Times New Roman"/>
          <w:color w:val="auto"/>
          <w:sz w:val="24"/>
          <w:szCs w:val="24"/>
          <w:lang w:val="en-US" w:eastAsia="zh-CN" w:bidi="ar"/>
        </w:rPr>
        <w:t>组织使用部门、合同管理部、对应供应商</w:t>
      </w:r>
      <w:r>
        <w:rPr>
          <w:rFonts w:hint="default" w:ascii="Times New Roman" w:hAnsi="Times New Roman" w:eastAsia="宋体" w:cs="Times New Roman"/>
          <w:color w:val="auto"/>
          <w:sz w:val="24"/>
          <w:szCs w:val="24"/>
          <w:lang w:bidi="ar"/>
        </w:rPr>
        <w:t>进行现场约谈，并按照管理办法的规定以及合同约定发出整改通知书。</w:t>
      </w:r>
    </w:p>
    <w:p>
      <w:pPr>
        <w:widowControl/>
        <w:numPr>
          <w:ilvl w:val="0"/>
          <w:numId w:val="15"/>
        </w:numPr>
        <w:tabs>
          <w:tab w:val="left" w:pos="0"/>
        </w:tabs>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u w:val="none" w:color="auto"/>
          <w:lang w:bidi="ar"/>
        </w:rPr>
      </w:pPr>
      <w:r>
        <w:rPr>
          <w:rFonts w:hint="default" w:ascii="Times New Roman" w:hAnsi="Times New Roman" w:eastAsia="宋体" w:cs="Times New Roman"/>
          <w:color w:val="auto"/>
          <w:sz w:val="24"/>
          <w:szCs w:val="24"/>
          <w:highlight w:val="none"/>
          <w:lang w:val="en-US" w:eastAsia="zh-CN" w:bidi="ar"/>
        </w:rPr>
        <w:t xml:space="preserve"> </w:t>
      </w:r>
      <w:r>
        <w:rPr>
          <w:rFonts w:hint="default" w:ascii="Times New Roman" w:hAnsi="Times New Roman" w:eastAsia="宋体" w:cs="Times New Roman"/>
          <w:color w:val="auto"/>
          <w:sz w:val="24"/>
          <w:szCs w:val="24"/>
          <w:highlight w:val="none"/>
          <w:lang w:bidi="ar"/>
        </w:rPr>
        <w:t>供应商因违反管理办法的规定以及框架合同约定需暂停或取消其供应商资格时，</w:t>
      </w:r>
      <w:r>
        <w:rPr>
          <w:rFonts w:hint="default" w:ascii="Times New Roman" w:hAnsi="Times New Roman" w:eastAsia="宋体" w:cs="Times New Roman"/>
          <w:color w:val="auto"/>
          <w:sz w:val="24"/>
          <w:szCs w:val="24"/>
          <w:highlight w:val="none"/>
          <w:lang w:val="en-US" w:eastAsia="zh-CN" w:bidi="ar"/>
        </w:rPr>
        <w:t>设备管理部</w:t>
      </w:r>
      <w:r>
        <w:rPr>
          <w:rFonts w:hint="default" w:ascii="Times New Roman" w:hAnsi="Times New Roman" w:eastAsia="宋体" w:cs="Times New Roman"/>
          <w:color w:val="auto"/>
          <w:sz w:val="24"/>
          <w:szCs w:val="24"/>
          <w:highlight w:val="none"/>
          <w:lang w:bidi="ar"/>
        </w:rPr>
        <w:t>暂停向该在库供应商委派项目，并通知合同管理部暂停该供应商竞价</w:t>
      </w:r>
      <w:r>
        <w:rPr>
          <w:rFonts w:hint="default" w:ascii="Times New Roman" w:hAnsi="Times New Roman" w:eastAsia="宋体" w:cs="Times New Roman"/>
          <w:color w:val="auto"/>
          <w:sz w:val="24"/>
          <w:szCs w:val="24"/>
          <w:highlight w:val="none"/>
          <w:lang w:eastAsia="zh-CN" w:bidi="ar"/>
        </w:rPr>
        <w:t>，</w:t>
      </w:r>
      <w:r>
        <w:rPr>
          <w:rFonts w:hint="default" w:ascii="Times New Roman" w:hAnsi="Times New Roman" w:eastAsia="宋体" w:cs="Times New Roman"/>
          <w:color w:val="auto"/>
          <w:sz w:val="24"/>
          <w:szCs w:val="24"/>
          <w:highlight w:val="none"/>
          <w:lang w:val="en-US" w:eastAsia="zh-CN" w:bidi="ar"/>
        </w:rPr>
        <w:t>同时根据相关处理结果</w:t>
      </w:r>
      <w:r>
        <w:rPr>
          <w:rFonts w:hint="eastAsia" w:ascii="Times New Roman" w:hAnsi="Times New Roman" w:eastAsia="宋体" w:cs="Times New Roman"/>
          <w:color w:val="auto"/>
          <w:sz w:val="24"/>
          <w:szCs w:val="24"/>
          <w:highlight w:val="none"/>
          <w:lang w:val="en-US" w:eastAsia="zh-CN" w:bidi="ar"/>
        </w:rPr>
        <w:t>进行处理</w:t>
      </w:r>
      <w:r>
        <w:rPr>
          <w:rFonts w:hint="default" w:ascii="Times New Roman" w:hAnsi="Times New Roman" w:eastAsia="宋体" w:cs="Times New Roman"/>
          <w:color w:val="auto"/>
          <w:sz w:val="24"/>
          <w:szCs w:val="24"/>
          <w:highlight w:val="none"/>
          <w:lang w:val="en-US" w:eastAsia="zh-CN" w:bidi="ar"/>
        </w:rPr>
        <w:t>。设备管理</w:t>
      </w:r>
      <w:r>
        <w:rPr>
          <w:rFonts w:hint="default" w:ascii="Times New Roman" w:hAnsi="Times New Roman" w:eastAsia="宋体" w:cs="Times New Roman"/>
          <w:color w:val="auto"/>
          <w:sz w:val="24"/>
          <w:szCs w:val="24"/>
          <w:highlight w:val="none"/>
        </w:rPr>
        <w:t>部</w:t>
      </w:r>
      <w:r>
        <w:rPr>
          <w:rFonts w:hint="default" w:ascii="Times New Roman" w:hAnsi="Times New Roman" w:eastAsia="宋体" w:cs="Times New Roman"/>
          <w:color w:val="auto"/>
          <w:sz w:val="24"/>
          <w:szCs w:val="24"/>
          <w:highlight w:val="none"/>
          <w:lang w:bidi="ar"/>
        </w:rPr>
        <w:t>按顺序启用同等数量的候选供应商进行竞价或派单</w:t>
      </w:r>
      <w:r>
        <w:rPr>
          <w:rFonts w:hint="default" w:ascii="Times New Roman" w:hAnsi="Times New Roman" w:eastAsia="宋体" w:cs="Times New Roman"/>
          <w:color w:val="auto"/>
          <w:sz w:val="24"/>
          <w:szCs w:val="24"/>
          <w:highlight w:val="none"/>
          <w:lang w:eastAsia="zh-CN" w:bidi="ar"/>
        </w:rPr>
        <w:t>。</w:t>
      </w:r>
    </w:p>
    <w:p>
      <w:pPr>
        <w:widowControl/>
        <w:numPr>
          <w:ilvl w:val="0"/>
          <w:numId w:val="15"/>
        </w:numPr>
        <w:tabs>
          <w:tab w:val="left" w:pos="0"/>
        </w:tabs>
        <w:snapToGrid w:val="0"/>
        <w:spacing w:before="0" w:beforeLines="0" w:beforeAutospacing="0" w:after="0" w:afterLines="0" w:afterAutospacing="0" w:line="360" w:lineRule="auto"/>
        <w:ind w:firstLine="480" w:firstLineChars="200"/>
        <w:jc w:val="left"/>
        <w:textAlignment w:val="baseline"/>
        <w:rPr>
          <w:rFonts w:hint="default" w:ascii="Times New Roman" w:hAnsi="Times New Roman" w:eastAsia="宋体" w:cs="Times New Roman"/>
          <w:b w:val="0"/>
          <w:i w:val="0"/>
          <w:caps w:val="0"/>
          <w:color w:val="auto"/>
          <w:spacing w:val="0"/>
          <w:w w:val="100"/>
          <w:sz w:val="24"/>
          <w:szCs w:val="24"/>
          <w:u w:val="none" w:color="auto"/>
          <w:lang w:bidi="ar"/>
        </w:rPr>
      </w:pPr>
      <w:r>
        <w:rPr>
          <w:rFonts w:hint="default" w:ascii="Times New Roman" w:hAnsi="Times New Roman" w:eastAsia="宋体" w:cs="Times New Roman"/>
          <w:b w:val="0"/>
          <w:i w:val="0"/>
          <w:caps w:val="0"/>
          <w:color w:val="auto"/>
          <w:spacing w:val="0"/>
          <w:w w:val="100"/>
          <w:sz w:val="24"/>
          <w:szCs w:val="24"/>
          <w:u w:val="none" w:color="auto"/>
          <w:lang w:val="en-US" w:eastAsia="zh-CN" w:bidi="ar"/>
        </w:rPr>
        <w:t xml:space="preserve"> </w:t>
      </w:r>
      <w:r>
        <w:rPr>
          <w:rFonts w:hint="default" w:ascii="Times New Roman" w:hAnsi="Times New Roman" w:eastAsia="宋体" w:cs="Times New Roman"/>
          <w:b w:val="0"/>
          <w:i w:val="0"/>
          <w:caps w:val="0"/>
          <w:color w:val="auto"/>
          <w:spacing w:val="0"/>
          <w:w w:val="100"/>
          <w:sz w:val="24"/>
          <w:szCs w:val="24"/>
          <w:u w:val="none" w:color="auto"/>
          <w:lang w:bidi="ar"/>
        </w:rPr>
        <w:t>公司将根据供应商管理库动态管理原则，定期更新供应商库名单及相关事项。</w:t>
      </w:r>
    </w:p>
    <w:p>
      <w:pPr>
        <w:widowControl/>
        <w:numPr>
          <w:ilvl w:val="0"/>
          <w:numId w:val="15"/>
        </w:numPr>
        <w:tabs>
          <w:tab w:val="left" w:pos="0"/>
        </w:tabs>
        <w:snapToGrid w:val="0"/>
        <w:spacing w:before="0" w:beforeLines="0" w:beforeAutospacing="0" w:after="0" w:afterLines="0" w:afterAutospacing="0" w:line="360" w:lineRule="auto"/>
        <w:ind w:firstLine="480" w:firstLineChars="200"/>
        <w:jc w:val="left"/>
        <w:textAlignment w:val="baseline"/>
        <w:rPr>
          <w:rFonts w:hint="default" w:ascii="Times New Roman" w:hAnsi="Times New Roman" w:eastAsia="宋体" w:cs="Times New Roman"/>
          <w:b w:val="0"/>
          <w:i w:val="0"/>
          <w:caps w:val="0"/>
          <w:color w:val="auto"/>
          <w:spacing w:val="0"/>
          <w:w w:val="100"/>
          <w:sz w:val="24"/>
          <w:szCs w:val="24"/>
          <w:u w:val="none" w:color="auto"/>
          <w:lang w:bidi="ar"/>
        </w:rPr>
      </w:pPr>
      <w:r>
        <w:rPr>
          <w:rFonts w:hint="default" w:ascii="Times New Roman" w:hAnsi="Times New Roman" w:eastAsia="宋体" w:cs="Times New Roman"/>
          <w:b w:val="0"/>
          <w:i w:val="0"/>
          <w:caps w:val="0"/>
          <w:color w:val="auto"/>
          <w:spacing w:val="0"/>
          <w:w w:val="100"/>
          <w:sz w:val="24"/>
          <w:szCs w:val="24"/>
          <w:u w:val="none" w:color="auto"/>
          <w:lang w:val="en-US" w:eastAsia="zh-CN" w:bidi="ar"/>
        </w:rPr>
        <w:t xml:space="preserve"> </w:t>
      </w:r>
      <w:r>
        <w:rPr>
          <w:rFonts w:hint="default" w:ascii="Times New Roman" w:hAnsi="Times New Roman" w:eastAsia="宋体" w:cs="Times New Roman"/>
          <w:b w:val="0"/>
          <w:i w:val="0"/>
          <w:caps w:val="0"/>
          <w:color w:val="auto"/>
          <w:spacing w:val="0"/>
          <w:w w:val="100"/>
          <w:sz w:val="24"/>
          <w:szCs w:val="24"/>
          <w:u w:val="none" w:color="auto"/>
          <w:lang w:bidi="ar"/>
        </w:rPr>
        <w:t>公司根据在库供应商、候选供应商数量，按实际需要，不定期在水务集团官方网站上发布供应商征集公告，启动机电设备维修供应商库补充征集工作。</w:t>
      </w:r>
    </w:p>
    <w:p>
      <w:pPr>
        <w:widowControl/>
        <w:numPr>
          <w:ilvl w:val="-1"/>
          <w:numId w:val="0"/>
        </w:numPr>
        <w:tabs>
          <w:tab w:val="left" w:pos="0"/>
        </w:tabs>
        <w:snapToGrid w:val="0"/>
        <w:spacing w:before="0" w:beforeLines="0" w:beforeAutospacing="0" w:after="0" w:afterLines="0" w:afterAutospacing="0" w:line="360" w:lineRule="auto"/>
        <w:ind w:firstLine="0" w:firstLineChars="0"/>
        <w:jc w:val="left"/>
        <w:textAlignment w:val="baseline"/>
        <w:rPr>
          <w:rFonts w:hint="default" w:ascii="Times New Roman" w:hAnsi="Times New Roman" w:eastAsia="宋体" w:cs="Times New Roman"/>
          <w:b w:val="0"/>
          <w:i w:val="0"/>
          <w:caps w:val="0"/>
          <w:color w:val="auto"/>
          <w:spacing w:val="0"/>
          <w:w w:val="100"/>
          <w:sz w:val="24"/>
          <w:szCs w:val="24"/>
          <w:u w:val="none" w:color="auto"/>
          <w:lang w:bidi="ar"/>
        </w:rPr>
      </w:pPr>
    </w:p>
    <w:p>
      <w:pPr>
        <w:widowControl/>
        <w:numPr>
          <w:ilvl w:val="0"/>
          <w:numId w:val="12"/>
        </w:numPr>
        <w:snapToGrid w:val="0"/>
        <w:spacing w:before="0" w:beforeLines="0" w:beforeAutospacing="0" w:after="0" w:afterLines="0" w:afterAutospacing="0" w:line="360" w:lineRule="auto"/>
        <w:jc w:val="center"/>
        <w:textAlignment w:val="baseline"/>
        <w:rPr>
          <w:rFonts w:hint="default" w:ascii="Times New Roman" w:hAnsi="Times New Roman" w:eastAsia="宋体" w:cs="Times New Roman"/>
          <w:b w:val="0"/>
          <w:i w:val="0"/>
          <w:caps w:val="0"/>
          <w:color w:val="auto"/>
          <w:spacing w:val="0"/>
          <w:w w:val="100"/>
          <w:sz w:val="24"/>
          <w:szCs w:val="24"/>
          <w:u w:val="none" w:color="auto"/>
        </w:rPr>
      </w:pPr>
      <w:r>
        <w:rPr>
          <w:rFonts w:hint="default" w:ascii="Times New Roman" w:hAnsi="Times New Roman" w:eastAsia="宋体" w:cs="Times New Roman"/>
          <w:b w:val="0"/>
          <w:i w:val="0"/>
          <w:caps w:val="0"/>
          <w:color w:val="auto"/>
          <w:spacing w:val="0"/>
          <w:w w:val="100"/>
          <w:sz w:val="24"/>
          <w:szCs w:val="24"/>
          <w:u w:val="none" w:color="auto"/>
          <w:lang w:val="en-US" w:eastAsia="zh-CN"/>
        </w:rPr>
        <w:t xml:space="preserve"> </w:t>
      </w:r>
      <w:r>
        <w:rPr>
          <w:rFonts w:hint="default" w:ascii="Times New Roman" w:hAnsi="Times New Roman" w:eastAsia="宋体" w:cs="Times New Roman"/>
          <w:b w:val="0"/>
          <w:i w:val="0"/>
          <w:caps w:val="0"/>
          <w:color w:val="auto"/>
          <w:spacing w:val="0"/>
          <w:w w:val="100"/>
          <w:sz w:val="24"/>
          <w:szCs w:val="24"/>
          <w:u w:val="none" w:color="auto"/>
        </w:rPr>
        <w:t>申诉</w:t>
      </w:r>
    </w:p>
    <w:p>
      <w:pPr>
        <w:widowControl/>
        <w:numPr>
          <w:ilvl w:val="0"/>
          <w:numId w:val="15"/>
        </w:numPr>
        <w:tabs>
          <w:tab w:val="left" w:pos="0"/>
        </w:tabs>
        <w:snapToGrid w:val="0"/>
        <w:spacing w:before="0" w:beforeLines="0" w:beforeAutospacing="0" w:after="0" w:afterLines="0" w:afterAutospacing="0" w:line="360" w:lineRule="auto"/>
        <w:ind w:firstLine="480" w:firstLineChars="200"/>
        <w:jc w:val="left"/>
        <w:textAlignment w:val="baseline"/>
        <w:rPr>
          <w:rFonts w:hint="default" w:ascii="Times New Roman" w:hAnsi="Times New Roman" w:eastAsia="宋体" w:cs="Times New Roman"/>
          <w:b w:val="0"/>
          <w:i w:val="0"/>
          <w:caps w:val="0"/>
          <w:color w:val="auto"/>
          <w:spacing w:val="0"/>
          <w:w w:val="100"/>
          <w:sz w:val="24"/>
          <w:szCs w:val="24"/>
          <w:u w:val="none" w:color="auto"/>
          <w:lang w:bidi="ar"/>
        </w:rPr>
      </w:pPr>
      <w:r>
        <w:rPr>
          <w:rFonts w:hint="default" w:ascii="Times New Roman" w:hAnsi="Times New Roman" w:eastAsia="宋体" w:cs="Times New Roman"/>
          <w:b w:val="0"/>
          <w:i w:val="0"/>
          <w:caps w:val="0"/>
          <w:color w:val="auto"/>
          <w:spacing w:val="0"/>
          <w:w w:val="100"/>
          <w:sz w:val="24"/>
          <w:szCs w:val="24"/>
          <w:u w:val="none" w:color="auto"/>
          <w:lang w:val="en-US" w:eastAsia="zh-CN" w:bidi="ar"/>
        </w:rPr>
        <w:t xml:space="preserve"> </w:t>
      </w:r>
      <w:r>
        <w:rPr>
          <w:rFonts w:hint="default" w:ascii="Times New Roman" w:hAnsi="Times New Roman" w:eastAsia="宋体" w:cs="Times New Roman"/>
          <w:b w:val="0"/>
          <w:i w:val="0"/>
          <w:caps w:val="0"/>
          <w:color w:val="auto"/>
          <w:spacing w:val="0"/>
          <w:w w:val="100"/>
          <w:sz w:val="24"/>
          <w:szCs w:val="24"/>
          <w:u w:val="none" w:color="auto"/>
          <w:lang w:bidi="ar"/>
        </w:rPr>
        <w:t>供应商对于本公司的处罚或者处理有异议的，可在收到本公司处理通知3个工作日内，向本公司合同管理部提交申诉函，公司将于10个工作日内予以书面回复。</w:t>
      </w:r>
    </w:p>
    <w:p>
      <w:pPr>
        <w:widowControl/>
        <w:tabs>
          <w:tab w:val="left" w:pos="0"/>
        </w:tabs>
        <w:snapToGrid w:val="0"/>
        <w:spacing w:before="0" w:beforeLines="0" w:beforeAutospacing="0" w:after="0" w:afterLines="0" w:afterAutospacing="0" w:line="360" w:lineRule="auto"/>
        <w:jc w:val="left"/>
        <w:textAlignment w:val="baseline"/>
        <w:rPr>
          <w:rFonts w:hint="default" w:ascii="Times New Roman" w:hAnsi="Times New Roman" w:eastAsia="宋体" w:cs="Times New Roman"/>
          <w:b w:val="0"/>
          <w:i w:val="0"/>
          <w:caps w:val="0"/>
          <w:color w:val="auto"/>
          <w:spacing w:val="0"/>
          <w:w w:val="100"/>
          <w:sz w:val="24"/>
          <w:szCs w:val="24"/>
          <w:u w:val="none" w:color="auto"/>
        </w:rPr>
      </w:pPr>
    </w:p>
    <w:p>
      <w:pPr>
        <w:numPr>
          <w:ilvl w:val="0"/>
          <w:numId w:val="12"/>
        </w:numPr>
        <w:snapToGrid w:val="0"/>
        <w:spacing w:before="0" w:beforeLines="0" w:beforeAutospacing="0" w:after="0" w:afterLines="0" w:afterAutospacing="0" w:line="360" w:lineRule="auto"/>
        <w:jc w:val="center"/>
        <w:textAlignment w:val="baseline"/>
        <w:rPr>
          <w:rFonts w:hint="default" w:ascii="Times New Roman" w:hAnsi="Times New Roman" w:eastAsia="宋体" w:cs="Times New Roman"/>
          <w:b w:val="0"/>
          <w:i w:val="0"/>
          <w:caps w:val="0"/>
          <w:color w:val="auto"/>
          <w:spacing w:val="0"/>
          <w:w w:val="100"/>
          <w:sz w:val="24"/>
          <w:szCs w:val="24"/>
          <w:u w:val="none" w:color="auto"/>
        </w:rPr>
      </w:pPr>
      <w:r>
        <w:rPr>
          <w:rFonts w:hint="default" w:ascii="Times New Roman" w:hAnsi="Times New Roman" w:eastAsia="宋体" w:cs="Times New Roman"/>
          <w:b w:val="0"/>
          <w:i w:val="0"/>
          <w:caps w:val="0"/>
          <w:color w:val="auto"/>
          <w:spacing w:val="0"/>
          <w:w w:val="100"/>
          <w:sz w:val="24"/>
          <w:szCs w:val="24"/>
          <w:u w:val="none" w:color="auto"/>
          <w:lang w:val="en-US" w:eastAsia="zh-CN"/>
        </w:rPr>
        <w:t xml:space="preserve"> </w:t>
      </w:r>
      <w:r>
        <w:rPr>
          <w:rFonts w:hint="default" w:ascii="Times New Roman" w:hAnsi="Times New Roman" w:eastAsia="宋体" w:cs="Times New Roman"/>
          <w:b w:val="0"/>
          <w:i w:val="0"/>
          <w:caps w:val="0"/>
          <w:color w:val="auto"/>
          <w:spacing w:val="0"/>
          <w:w w:val="100"/>
          <w:sz w:val="24"/>
          <w:szCs w:val="24"/>
          <w:u w:val="none" w:color="auto"/>
        </w:rPr>
        <w:t>附则</w:t>
      </w:r>
    </w:p>
    <w:p>
      <w:pPr>
        <w:widowControl/>
        <w:numPr>
          <w:ilvl w:val="0"/>
          <w:numId w:val="15"/>
        </w:numPr>
        <w:tabs>
          <w:tab w:val="left" w:pos="0"/>
        </w:tabs>
        <w:snapToGrid w:val="0"/>
        <w:spacing w:before="0" w:beforeLines="0" w:afterLines="0" w:line="360" w:lineRule="auto"/>
        <w:ind w:left="0" w:firstLine="480" w:firstLineChars="200"/>
        <w:jc w:val="left"/>
        <w:textAlignment w:val="baseline"/>
        <w:rPr>
          <w:rFonts w:hint="default" w:ascii="Times New Roman" w:hAnsi="Times New Roman" w:eastAsia="宋体" w:cs="Times New Roman"/>
          <w:color w:val="auto"/>
          <w:sz w:val="18"/>
          <w:szCs w:val="21"/>
          <w:lang w:val="en-US" w:eastAsia="zh-CN"/>
        </w:rPr>
      </w:pPr>
      <w:r>
        <w:rPr>
          <w:rFonts w:hint="default" w:ascii="Times New Roman" w:hAnsi="Times New Roman" w:eastAsia="宋体" w:cs="Times New Roman"/>
          <w:b w:val="0"/>
          <w:i w:val="0"/>
          <w:caps w:val="0"/>
          <w:color w:val="auto"/>
          <w:spacing w:val="0"/>
          <w:w w:val="100"/>
          <w:sz w:val="24"/>
          <w:szCs w:val="24"/>
          <w:u w:val="none" w:color="auto"/>
          <w:lang w:val="en-US" w:eastAsia="zh-CN" w:bidi="ar"/>
        </w:rPr>
        <w:t xml:space="preserve"> </w:t>
      </w:r>
      <w:r>
        <w:rPr>
          <w:rFonts w:hint="default" w:ascii="Times New Roman" w:hAnsi="Times New Roman" w:eastAsia="宋体" w:cs="Times New Roman"/>
          <w:b w:val="0"/>
          <w:i w:val="0"/>
          <w:caps w:val="0"/>
          <w:color w:val="auto"/>
          <w:spacing w:val="0"/>
          <w:w w:val="100"/>
          <w:sz w:val="24"/>
          <w:szCs w:val="24"/>
          <w:u w:val="none" w:color="auto"/>
          <w:lang w:bidi="ar"/>
        </w:rPr>
        <w:t>估算（或预算）10万元（不含）以下的机电设备维修类项目，采用循环排号法（轮候派单）的方式确定单项项目的维修单位</w:t>
      </w:r>
      <w:r>
        <w:rPr>
          <w:rFonts w:hint="default" w:ascii="Times New Roman" w:hAnsi="Times New Roman" w:eastAsia="宋体" w:cs="Times New Roman"/>
          <w:b w:val="0"/>
          <w:i w:val="0"/>
          <w:caps w:val="0"/>
          <w:color w:val="auto"/>
          <w:spacing w:val="0"/>
          <w:w w:val="100"/>
          <w:sz w:val="24"/>
          <w:szCs w:val="24"/>
          <w:u w:val="none" w:color="auto"/>
          <w:lang w:eastAsia="zh-CN" w:bidi="ar"/>
        </w:rPr>
        <w:t>，</w:t>
      </w:r>
      <w:r>
        <w:rPr>
          <w:rFonts w:hint="default" w:ascii="Times New Roman" w:hAnsi="Times New Roman" w:eastAsia="宋体" w:cs="Times New Roman"/>
          <w:b w:val="0"/>
          <w:i w:val="0"/>
          <w:caps w:val="0"/>
          <w:color w:val="auto"/>
          <w:spacing w:val="0"/>
          <w:w w:val="100"/>
          <w:kern w:val="2"/>
          <w:sz w:val="24"/>
          <w:szCs w:val="24"/>
          <w:u w:val="none" w:color="auto"/>
          <w:lang w:bidi="ar"/>
        </w:rPr>
        <w:t>涉及到成套设备或专业化技术要求较高的设备设施维修项目，如乙方不具备该项技术服务能力、行业准入资格，或由政府主管部门要求统一由第三方运营服务的项目，</w:t>
      </w:r>
      <w:r>
        <w:rPr>
          <w:rFonts w:hint="default" w:ascii="Times New Roman" w:hAnsi="Times New Roman" w:eastAsia="宋体" w:cs="Times New Roman"/>
          <w:b w:val="0"/>
          <w:i w:val="0"/>
          <w:caps w:val="0"/>
          <w:color w:val="auto"/>
          <w:spacing w:val="0"/>
          <w:w w:val="100"/>
          <w:kern w:val="2"/>
          <w:sz w:val="24"/>
          <w:szCs w:val="24"/>
          <w:u w:val="none" w:color="auto"/>
          <w:lang w:val="en-US" w:eastAsia="zh-CN" w:bidi="ar"/>
        </w:rPr>
        <w:t>公司有权另行委托，或当本库内符合资质要求的单位有三家或以上时，从本库内符合资质要求的单位中顺序派单。</w:t>
      </w:r>
    </w:p>
    <w:p>
      <w:pPr>
        <w:keepNext w:val="0"/>
        <w:keepLines w:val="0"/>
        <w:pageBreakBefore w:val="0"/>
        <w:widowControl/>
        <w:numPr>
          <w:ilvl w:val="0"/>
          <w:numId w:val="15"/>
        </w:numPr>
        <w:kinsoku/>
        <w:wordWrap/>
        <w:overflowPunct/>
        <w:topLinePunct w:val="0"/>
        <w:autoSpaceDE/>
        <w:autoSpaceDN/>
        <w:bidi w:val="0"/>
        <w:adjustRightInd w:val="0"/>
        <w:snapToGrid w:val="0"/>
        <w:spacing w:before="0" w:beforeLines="0" w:afterLines="0" w:line="360" w:lineRule="auto"/>
        <w:ind w:left="0" w:leftChars="0" w:right="0" w:rightChars="0" w:firstLine="480" w:firstLineChars="200"/>
        <w:jc w:val="left"/>
        <w:textAlignment w:val="baseline"/>
        <w:rPr>
          <w:rFonts w:hint="default" w:ascii="Times New Roman" w:hAnsi="Times New Roman" w:eastAsia="宋体" w:cs="Times New Roman"/>
          <w:b w:val="0"/>
          <w:bCs w:val="0"/>
          <w:color w:val="auto"/>
          <w:sz w:val="24"/>
          <w:szCs w:val="24"/>
          <w:highlight w:val="none"/>
          <w:lang w:val="en-US" w:eastAsia="zh-CN"/>
        </w:rPr>
      </w:pPr>
      <w:r>
        <w:rPr>
          <w:rFonts w:hint="default" w:ascii="Times New Roman" w:hAnsi="Times New Roman" w:eastAsia="宋体" w:cs="Times New Roman"/>
          <w:color w:val="auto"/>
          <w:sz w:val="24"/>
          <w:szCs w:val="22"/>
          <w:lang w:val="en-US" w:eastAsia="zh-CN"/>
        </w:rPr>
        <w:t xml:space="preserve"> 在保持原轮候派单的基础上，已立项的机电维修项目在该维修点相邻或临近位置点如有维修需求，设备管理部有权根据现场实际情况委派原实施单位开展维修工作，并减少实施单位的下一次轮单资格。</w:t>
      </w:r>
    </w:p>
    <w:p>
      <w:pPr>
        <w:widowControl/>
        <w:numPr>
          <w:ilvl w:val="0"/>
          <w:numId w:val="15"/>
        </w:numPr>
        <w:tabs>
          <w:tab w:val="left" w:pos="0"/>
        </w:tabs>
        <w:snapToGrid w:val="0"/>
        <w:spacing w:before="0" w:beforeLines="0" w:beforeAutospacing="0" w:after="0" w:afterLines="0" w:afterAutospacing="0" w:line="360" w:lineRule="auto"/>
        <w:ind w:firstLine="480" w:firstLineChars="200"/>
        <w:jc w:val="left"/>
        <w:textAlignment w:val="baseline"/>
        <w:rPr>
          <w:rFonts w:hint="default" w:ascii="Times New Roman" w:hAnsi="Times New Roman" w:eastAsia="宋体" w:cs="Times New Roman"/>
          <w:b w:val="0"/>
          <w:i w:val="0"/>
          <w:caps w:val="0"/>
          <w:color w:val="auto"/>
          <w:spacing w:val="0"/>
          <w:w w:val="100"/>
          <w:sz w:val="24"/>
          <w:szCs w:val="24"/>
          <w:u w:val="none" w:color="auto"/>
          <w:lang w:bidi="ar"/>
        </w:rPr>
      </w:pPr>
      <w:r>
        <w:rPr>
          <w:rFonts w:hint="default" w:ascii="Times New Roman" w:hAnsi="Times New Roman" w:eastAsia="宋体" w:cs="Times New Roman"/>
          <w:b w:val="0"/>
          <w:i w:val="0"/>
          <w:caps w:val="0"/>
          <w:color w:val="auto"/>
          <w:spacing w:val="0"/>
          <w:w w:val="100"/>
          <w:kern w:val="2"/>
          <w:sz w:val="24"/>
          <w:szCs w:val="24"/>
          <w:u w:val="none" w:color="auto"/>
          <w:lang w:val="en-US" w:eastAsia="zh-CN" w:bidi="ar"/>
        </w:rPr>
        <w:t xml:space="preserve"> 如出现抢修等应急派单，在估算（预算）、技术方案未确定之前，由需求部门提交书面申请（详见附件6），</w:t>
      </w:r>
      <w:r>
        <w:rPr>
          <w:rFonts w:hint="default" w:ascii="Times New Roman" w:hAnsi="Times New Roman" w:eastAsia="宋体" w:cs="Times New Roman"/>
          <w:b w:val="0"/>
          <w:bCs w:val="0"/>
          <w:color w:val="auto"/>
          <w:sz w:val="24"/>
          <w:szCs w:val="24"/>
          <w:highlight w:val="none"/>
          <w:lang w:val="en-US" w:eastAsia="zh-CN"/>
        </w:rPr>
        <w:t>并提交至设备管理部作为先行轮候派单方式确定服务单位的依据，</w:t>
      </w:r>
      <w:r>
        <w:rPr>
          <w:rFonts w:hint="default" w:ascii="Times New Roman" w:hAnsi="Times New Roman" w:eastAsia="宋体" w:cs="Times New Roman"/>
          <w:b w:val="0"/>
          <w:i w:val="0"/>
          <w:caps w:val="0"/>
          <w:color w:val="auto"/>
          <w:spacing w:val="0"/>
          <w:w w:val="100"/>
          <w:kern w:val="2"/>
          <w:sz w:val="24"/>
          <w:szCs w:val="24"/>
          <w:u w:val="none" w:color="auto"/>
          <w:lang w:val="en-US" w:eastAsia="zh-CN" w:bidi="ar"/>
        </w:rPr>
        <w:t>指派</w:t>
      </w:r>
      <w:r>
        <w:rPr>
          <w:rFonts w:hint="default" w:ascii="Times New Roman" w:hAnsi="Times New Roman" w:eastAsia="宋体" w:cs="Times New Roman"/>
          <w:b w:val="0"/>
          <w:i w:val="0"/>
          <w:caps w:val="0"/>
          <w:color w:val="auto"/>
          <w:spacing w:val="0"/>
          <w:w w:val="100"/>
          <w:sz w:val="24"/>
          <w:szCs w:val="24"/>
          <w:u w:val="none" w:color="auto"/>
          <w:lang w:bidi="ar"/>
        </w:rPr>
        <w:t>轮候</w:t>
      </w:r>
      <w:r>
        <w:rPr>
          <w:rFonts w:hint="default" w:ascii="Times New Roman" w:hAnsi="Times New Roman" w:eastAsia="宋体" w:cs="Times New Roman"/>
          <w:b w:val="0"/>
          <w:i w:val="0"/>
          <w:caps w:val="0"/>
          <w:color w:val="auto"/>
          <w:spacing w:val="0"/>
          <w:w w:val="100"/>
          <w:sz w:val="24"/>
          <w:szCs w:val="24"/>
          <w:u w:val="none" w:color="auto"/>
          <w:lang w:val="en-US" w:eastAsia="zh-CN" w:bidi="ar"/>
        </w:rPr>
        <w:t>顺序首位的公司直接进场，展开修复或止损作业，换实结算。</w:t>
      </w:r>
      <w:r>
        <w:rPr>
          <w:rFonts w:hint="default" w:ascii="Times New Roman" w:hAnsi="Times New Roman" w:eastAsia="宋体" w:cs="Times New Roman"/>
          <w:b w:val="0"/>
          <w:bCs w:val="0"/>
          <w:color w:val="auto"/>
          <w:sz w:val="24"/>
          <w:szCs w:val="24"/>
          <w:highlight w:val="none"/>
          <w:lang w:val="en-US" w:eastAsia="zh-CN"/>
        </w:rPr>
        <w:t>分公司须在服务单位派出之日起，2个工作日内完成立项申请并于10个工作日内完成立项流程。</w:t>
      </w:r>
      <w:r>
        <w:rPr>
          <w:rFonts w:hint="default" w:ascii="Times New Roman" w:hAnsi="Times New Roman" w:eastAsia="宋体" w:cs="Times New Roman"/>
          <w:b w:val="0"/>
          <w:i w:val="0"/>
          <w:caps w:val="0"/>
          <w:color w:val="auto"/>
          <w:spacing w:val="0"/>
          <w:w w:val="100"/>
          <w:sz w:val="24"/>
          <w:szCs w:val="24"/>
          <w:u w:val="none" w:color="auto"/>
          <w:lang w:val="en-US" w:eastAsia="zh-CN" w:bidi="ar"/>
        </w:rPr>
        <w:t>如后续估算（预算）超过10万元，应按公司</w:t>
      </w:r>
      <w:r>
        <w:rPr>
          <w:rFonts w:hint="default" w:ascii="Times New Roman" w:hAnsi="Times New Roman" w:eastAsia="宋体" w:cs="Times New Roman"/>
          <w:b w:val="0"/>
          <w:i w:val="0"/>
          <w:caps w:val="0"/>
          <w:color w:val="auto"/>
          <w:spacing w:val="0"/>
          <w:sz w:val="24"/>
          <w:szCs w:val="24"/>
          <w:u w:val="none" w:color="auto"/>
          <w:shd w:val="clear"/>
          <w:lang w:bidi="ar"/>
        </w:rPr>
        <w:t>《东莞市水务集团管网有限公司机电项目造价管理办法（试行）》</w:t>
      </w:r>
      <w:r>
        <w:rPr>
          <w:rFonts w:hint="default" w:ascii="Times New Roman" w:hAnsi="Times New Roman" w:eastAsia="宋体" w:cs="Times New Roman"/>
          <w:b w:val="0"/>
          <w:i w:val="0"/>
          <w:caps w:val="0"/>
          <w:color w:val="auto"/>
          <w:spacing w:val="0"/>
          <w:sz w:val="24"/>
          <w:szCs w:val="24"/>
          <w:u w:val="none" w:color="auto"/>
          <w:shd w:val="clear"/>
          <w:lang w:val="en-US" w:eastAsia="zh-CN" w:bidi="ar"/>
        </w:rPr>
        <w:t>执行，报公司</w:t>
      </w:r>
      <w:r>
        <w:rPr>
          <w:rFonts w:hint="default" w:ascii="Times New Roman" w:hAnsi="Times New Roman" w:eastAsia="宋体" w:cs="Times New Roman"/>
          <w:color w:val="auto"/>
          <w:sz w:val="24"/>
          <w:szCs w:val="24"/>
          <w:u w:val="none" w:color="auto"/>
          <w:lang w:val="en-US" w:eastAsia="zh-CN" w:bidi="ar"/>
        </w:rPr>
        <w:t>项目造价及支付领导小组审议</w:t>
      </w:r>
      <w:r>
        <w:rPr>
          <w:rFonts w:hint="default" w:ascii="Times New Roman" w:hAnsi="Times New Roman" w:eastAsia="宋体" w:cs="Times New Roman"/>
          <w:b w:val="0"/>
          <w:i w:val="0"/>
          <w:caps w:val="0"/>
          <w:color w:val="auto"/>
          <w:spacing w:val="0"/>
          <w:w w:val="100"/>
          <w:sz w:val="24"/>
          <w:szCs w:val="24"/>
          <w:u w:val="none" w:color="auto"/>
          <w:lang w:val="en-US" w:eastAsia="zh-CN" w:bidi="ar"/>
        </w:rPr>
        <w:t>。</w:t>
      </w:r>
    </w:p>
    <w:p>
      <w:pPr>
        <w:keepNext w:val="0"/>
        <w:keepLines w:val="0"/>
        <w:pageBreakBefore w:val="0"/>
        <w:widowControl/>
        <w:numPr>
          <w:ilvl w:val="0"/>
          <w:numId w:val="15"/>
        </w:numPr>
        <w:kinsoku/>
        <w:wordWrap/>
        <w:overflowPunct/>
        <w:topLinePunct w:val="0"/>
        <w:autoSpaceDE/>
        <w:autoSpaceDN/>
        <w:bidi w:val="0"/>
        <w:adjustRightInd w:val="0"/>
        <w:snapToGrid w:val="0"/>
        <w:spacing w:before="0" w:beforeLines="0" w:afterLines="0" w:line="360" w:lineRule="auto"/>
        <w:ind w:left="0" w:leftChars="0" w:right="0" w:rightChars="0" w:firstLine="480" w:firstLineChars="200"/>
        <w:jc w:val="left"/>
        <w:textAlignment w:val="baseline"/>
        <w:rPr>
          <w:rFonts w:hint="default" w:ascii="Times New Roman" w:hAnsi="Times New Roman" w:eastAsia="宋体" w:cs="Times New Roman"/>
          <w:b w:val="0"/>
          <w:bCs w:val="0"/>
          <w:color w:val="auto"/>
          <w:sz w:val="24"/>
          <w:szCs w:val="24"/>
          <w:highlight w:val="none"/>
        </w:rPr>
      </w:pPr>
      <w:r>
        <w:rPr>
          <w:rFonts w:hint="default" w:ascii="Times New Roman" w:hAnsi="Times New Roman" w:eastAsia="宋体" w:cs="Times New Roman"/>
          <w:color w:val="auto"/>
          <w:sz w:val="24"/>
          <w:szCs w:val="24"/>
          <w:highlight w:val="none"/>
          <w:lang w:val="en-US" w:eastAsia="zh-CN" w:bidi="ar"/>
        </w:rPr>
        <w:t xml:space="preserve"> </w:t>
      </w:r>
      <w:r>
        <w:rPr>
          <w:rFonts w:hint="default" w:ascii="Times New Roman" w:hAnsi="Times New Roman" w:eastAsia="宋体" w:cs="Times New Roman"/>
          <w:color w:val="auto"/>
          <w:sz w:val="24"/>
          <w:szCs w:val="24"/>
          <w:highlight w:val="none"/>
          <w:lang w:bidi="ar"/>
        </w:rPr>
        <w:t>供应商</w:t>
      </w:r>
      <w:r>
        <w:rPr>
          <w:rFonts w:hint="default" w:ascii="Times New Roman" w:hAnsi="Times New Roman" w:eastAsia="宋体" w:cs="Times New Roman"/>
          <w:b w:val="0"/>
          <w:bCs w:val="0"/>
          <w:color w:val="auto"/>
          <w:sz w:val="24"/>
          <w:szCs w:val="24"/>
          <w:highlight w:val="none"/>
          <w:lang w:val="en-US" w:eastAsia="zh-CN"/>
        </w:rPr>
        <w:t>拒绝接受当次委托的（含1天内未回传回执及其他原因回绝），设备管理部按照轮单顺序继续委派其他单位，并按第十七、二十、二十二条条款对拒单单位进行处理。</w:t>
      </w:r>
    </w:p>
    <w:p>
      <w:pPr>
        <w:widowControl/>
        <w:numPr>
          <w:ilvl w:val="0"/>
          <w:numId w:val="15"/>
        </w:numPr>
        <w:tabs>
          <w:tab w:val="left" w:pos="0"/>
        </w:tabs>
        <w:snapToGrid w:val="0"/>
        <w:spacing w:before="0" w:beforeLines="0" w:beforeAutospacing="0" w:after="0" w:afterLines="0" w:afterAutospacing="0" w:line="360" w:lineRule="auto"/>
        <w:ind w:firstLine="480" w:firstLineChars="200"/>
        <w:jc w:val="left"/>
        <w:textAlignment w:val="baseline"/>
        <w:rPr>
          <w:rFonts w:hint="default" w:ascii="Times New Roman" w:hAnsi="Times New Roman" w:eastAsia="宋体" w:cs="Times New Roman"/>
          <w:b w:val="0"/>
          <w:i w:val="0"/>
          <w:caps w:val="0"/>
          <w:color w:val="auto"/>
          <w:spacing w:val="0"/>
          <w:w w:val="100"/>
          <w:sz w:val="24"/>
          <w:szCs w:val="24"/>
          <w:u w:val="none" w:color="auto"/>
          <w:lang w:bidi="ar"/>
        </w:rPr>
      </w:pPr>
      <w:r>
        <w:rPr>
          <w:rFonts w:hint="default" w:ascii="Times New Roman" w:hAnsi="Times New Roman" w:eastAsia="宋体" w:cs="Times New Roman"/>
          <w:b w:val="0"/>
          <w:bCs w:val="0"/>
          <w:color w:val="auto"/>
          <w:sz w:val="24"/>
          <w:szCs w:val="24"/>
          <w:highlight w:val="none"/>
          <w:lang w:val="en-US" w:eastAsia="zh-CN"/>
        </w:rPr>
        <w:t xml:space="preserve"> 机电设备维修委外项目在实施过程中，</w:t>
      </w:r>
      <w:r>
        <w:rPr>
          <w:rFonts w:hint="eastAsia" w:ascii="Times New Roman" w:hAnsi="Times New Roman" w:eastAsia="宋体" w:cs="Times New Roman"/>
          <w:b w:val="0"/>
          <w:bCs w:val="0"/>
          <w:color w:val="auto"/>
          <w:sz w:val="24"/>
          <w:szCs w:val="24"/>
          <w:highlight w:val="none"/>
          <w:lang w:val="en-US" w:eastAsia="zh-CN"/>
        </w:rPr>
        <w:t>供应商</w:t>
      </w:r>
      <w:r>
        <w:rPr>
          <w:rFonts w:hint="default" w:ascii="Times New Roman" w:hAnsi="Times New Roman" w:eastAsia="宋体" w:cs="Times New Roman"/>
          <w:b w:val="0"/>
          <w:bCs w:val="0"/>
          <w:color w:val="auto"/>
          <w:sz w:val="24"/>
          <w:szCs w:val="24"/>
          <w:highlight w:val="none"/>
          <w:lang w:val="en-US" w:eastAsia="zh-CN"/>
        </w:rPr>
        <w:t>不按合同约定执行的或存在以下行为的，分公司应发出《整改通知单》（附件7），并要求其限期整改。如在限期内未有效整改的，分公司有权终止单项任务，并抄送设备管理部或合同管理部，提出委派其他</w:t>
      </w:r>
      <w:r>
        <w:rPr>
          <w:rFonts w:hint="eastAsia" w:ascii="Times New Roman" w:hAnsi="Times New Roman" w:eastAsia="宋体" w:cs="Times New Roman"/>
          <w:b w:val="0"/>
          <w:bCs w:val="0"/>
          <w:color w:val="auto"/>
          <w:sz w:val="24"/>
          <w:szCs w:val="24"/>
          <w:highlight w:val="none"/>
          <w:lang w:val="en-US" w:eastAsia="zh-CN"/>
        </w:rPr>
        <w:t>供应商</w:t>
      </w:r>
      <w:r>
        <w:rPr>
          <w:rFonts w:hint="default" w:ascii="Times New Roman" w:hAnsi="Times New Roman" w:eastAsia="宋体" w:cs="Times New Roman"/>
          <w:b w:val="0"/>
          <w:bCs w:val="0"/>
          <w:color w:val="auto"/>
          <w:sz w:val="24"/>
          <w:szCs w:val="24"/>
          <w:highlight w:val="none"/>
          <w:lang w:val="en-US" w:eastAsia="zh-CN"/>
        </w:rPr>
        <w:t>。</w:t>
      </w:r>
    </w:p>
    <w:p>
      <w:pPr>
        <w:pStyle w:val="2"/>
        <w:keepNext w:val="0"/>
        <w:keepLines w:val="0"/>
        <w:pageBreakBefore w:val="0"/>
        <w:numPr>
          <w:ilvl w:val="-1"/>
          <w:numId w:val="0"/>
        </w:numPr>
        <w:kinsoku/>
        <w:wordWrap/>
        <w:overflowPunct/>
        <w:topLinePunct w:val="0"/>
        <w:autoSpaceDE/>
        <w:autoSpaceDN/>
        <w:bidi w:val="0"/>
        <w:adjustRightInd w:val="0"/>
        <w:snapToGrid w:val="0"/>
        <w:spacing w:before="0" w:beforeLines="0" w:afterLines="0" w:line="360" w:lineRule="auto"/>
        <w:ind w:left="0" w:leftChars="0" w:right="0" w:rightChars="0" w:firstLine="480" w:firstLineChars="200"/>
        <w:textAlignment w:val="auto"/>
        <w:rPr>
          <w:rFonts w:hint="default" w:ascii="Times New Roman" w:hAnsi="Times New Roman" w:eastAsia="宋体" w:cs="Times New Roman"/>
          <w:b w:val="0"/>
          <w:bCs w:val="0"/>
          <w:color w:val="auto"/>
          <w:sz w:val="24"/>
          <w:szCs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1．项目实施方案报备及安监登记手续未按期完成的；</w:t>
      </w:r>
    </w:p>
    <w:p>
      <w:pPr>
        <w:pStyle w:val="2"/>
        <w:keepNext w:val="0"/>
        <w:keepLines w:val="0"/>
        <w:pageBreakBefore w:val="0"/>
        <w:numPr>
          <w:ilvl w:val="-1"/>
          <w:numId w:val="0"/>
        </w:numPr>
        <w:kinsoku/>
        <w:wordWrap/>
        <w:overflowPunct/>
        <w:topLinePunct w:val="0"/>
        <w:autoSpaceDE/>
        <w:autoSpaceDN/>
        <w:bidi w:val="0"/>
        <w:adjustRightInd w:val="0"/>
        <w:snapToGrid w:val="0"/>
        <w:spacing w:before="0" w:beforeLines="0" w:afterLines="0" w:line="360" w:lineRule="auto"/>
        <w:ind w:left="0" w:leftChars="0" w:right="0" w:rightChars="0" w:firstLine="480" w:firstLineChars="200"/>
        <w:textAlignment w:val="auto"/>
        <w:rPr>
          <w:rFonts w:hint="default" w:ascii="Times New Roman" w:hAnsi="Times New Roman" w:eastAsia="宋体" w:cs="Times New Roman"/>
          <w:b w:val="0"/>
          <w:bCs w:val="0"/>
          <w:color w:val="auto"/>
          <w:sz w:val="24"/>
          <w:szCs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2．项目未按用户需求书要求时间进场，或未开展机电维修工作的；</w:t>
      </w:r>
    </w:p>
    <w:p>
      <w:pPr>
        <w:pStyle w:val="2"/>
        <w:keepNext w:val="0"/>
        <w:keepLines w:val="0"/>
        <w:pageBreakBefore w:val="0"/>
        <w:numPr>
          <w:ilvl w:val="-1"/>
          <w:numId w:val="0"/>
        </w:numPr>
        <w:kinsoku/>
        <w:wordWrap/>
        <w:overflowPunct/>
        <w:topLinePunct w:val="0"/>
        <w:autoSpaceDE/>
        <w:autoSpaceDN/>
        <w:bidi w:val="0"/>
        <w:adjustRightInd w:val="0"/>
        <w:snapToGrid w:val="0"/>
        <w:spacing w:before="0" w:beforeLines="0" w:afterLines="0" w:line="360" w:lineRule="auto"/>
        <w:ind w:left="0" w:leftChars="0" w:right="0" w:rightChars="0" w:firstLine="480" w:firstLineChars="200"/>
        <w:textAlignment w:val="auto"/>
        <w:rPr>
          <w:rFonts w:hint="default" w:ascii="Times New Roman" w:hAnsi="Times New Roman" w:eastAsia="宋体" w:cs="Times New Roman"/>
          <w:b w:val="0"/>
          <w:bCs w:val="0"/>
          <w:color w:val="auto"/>
          <w:sz w:val="24"/>
          <w:szCs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3．管理及安全人员未全程在岗的；</w:t>
      </w:r>
    </w:p>
    <w:p>
      <w:pPr>
        <w:pStyle w:val="2"/>
        <w:widowControl/>
        <w:numPr>
          <w:ilvl w:val="-1"/>
          <w:numId w:val="0"/>
        </w:numPr>
        <w:adjustRightInd w:val="0"/>
        <w:snapToGrid w:val="0"/>
        <w:spacing w:before="0" w:beforeLines="0" w:beforeAutospacing="0" w:after="0" w:afterLines="0" w:afterAutospacing="0" w:line="360" w:lineRule="auto"/>
        <w:ind w:left="0" w:leftChars="0" w:firstLine="480" w:firstLineChars="200"/>
        <w:jc w:val="left"/>
        <w:textAlignment w:val="auto"/>
        <w:rPr>
          <w:rFonts w:hint="default" w:ascii="Times New Roman" w:hAnsi="Times New Roman" w:eastAsia="宋体" w:cs="Times New Roman"/>
          <w:b w:val="0"/>
          <w:i w:val="0"/>
          <w:caps w:val="0"/>
          <w:color w:val="auto"/>
          <w:spacing w:val="0"/>
          <w:w w:val="100"/>
          <w:sz w:val="24"/>
          <w:szCs w:val="24"/>
          <w:u w:val="none" w:color="auto"/>
          <w:lang w:bidi="ar"/>
        </w:rPr>
      </w:pPr>
      <w:r>
        <w:rPr>
          <w:rFonts w:hint="default" w:ascii="Times New Roman" w:hAnsi="Times New Roman" w:eastAsia="宋体" w:cs="Times New Roman"/>
          <w:b w:val="0"/>
          <w:bCs w:val="0"/>
          <w:color w:val="auto"/>
          <w:sz w:val="24"/>
          <w:szCs w:val="24"/>
          <w:highlight w:val="none"/>
          <w:lang w:val="en-US" w:eastAsia="zh-CN"/>
        </w:rPr>
        <w:t>4．作业人员未按要求佩戴安全防护装备的，如防护用具等；</w:t>
      </w:r>
    </w:p>
    <w:p>
      <w:pPr>
        <w:pStyle w:val="2"/>
        <w:widowControl/>
        <w:numPr>
          <w:ilvl w:val="-1"/>
          <w:numId w:val="0"/>
        </w:numPr>
        <w:adjustRightInd w:val="0"/>
        <w:snapToGrid w:val="0"/>
        <w:spacing w:before="0" w:beforeLines="0" w:beforeAutospacing="0" w:after="0" w:afterLines="0" w:afterAutospacing="0" w:line="360" w:lineRule="auto"/>
        <w:ind w:left="0" w:leftChars="0" w:firstLine="480" w:firstLineChars="200"/>
        <w:jc w:val="left"/>
        <w:textAlignment w:val="auto"/>
        <w:rPr>
          <w:rFonts w:hint="default" w:ascii="Times New Roman" w:hAnsi="Times New Roman" w:eastAsia="宋体" w:cs="Times New Roman"/>
          <w:b w:val="0"/>
          <w:i w:val="0"/>
          <w:caps w:val="0"/>
          <w:color w:val="auto"/>
          <w:spacing w:val="0"/>
          <w:w w:val="100"/>
          <w:sz w:val="24"/>
          <w:szCs w:val="24"/>
          <w:u w:val="none" w:color="auto"/>
          <w:lang w:bidi="ar"/>
        </w:rPr>
      </w:pPr>
      <w:r>
        <w:rPr>
          <w:rFonts w:hint="default" w:ascii="Times New Roman" w:hAnsi="Times New Roman" w:eastAsia="宋体" w:cs="Times New Roman"/>
          <w:b w:val="0"/>
          <w:bCs w:val="0"/>
          <w:color w:val="auto"/>
          <w:sz w:val="24"/>
          <w:szCs w:val="24"/>
          <w:highlight w:val="none"/>
          <w:lang w:val="en-US" w:eastAsia="zh-CN"/>
        </w:rPr>
        <w:t>5．作业人员未经许可擅自下井作业的。</w:t>
      </w:r>
    </w:p>
    <w:p>
      <w:pPr>
        <w:widowControl/>
        <w:numPr>
          <w:ilvl w:val="0"/>
          <w:numId w:val="15"/>
        </w:numPr>
        <w:tabs>
          <w:tab w:val="left" w:pos="0"/>
        </w:tabs>
        <w:snapToGrid w:val="0"/>
        <w:spacing w:before="0" w:beforeLines="0" w:beforeAutospacing="0" w:after="0" w:afterLines="0" w:afterAutospacing="0" w:line="360" w:lineRule="auto"/>
        <w:ind w:firstLine="480" w:firstLineChars="200"/>
        <w:jc w:val="left"/>
        <w:textAlignment w:val="baseline"/>
        <w:rPr>
          <w:rFonts w:hint="default" w:ascii="Times New Roman" w:hAnsi="Times New Roman" w:eastAsia="宋体" w:cs="Times New Roman"/>
          <w:b w:val="0"/>
          <w:i w:val="0"/>
          <w:caps w:val="0"/>
          <w:color w:val="auto"/>
          <w:spacing w:val="0"/>
          <w:w w:val="100"/>
          <w:sz w:val="24"/>
          <w:szCs w:val="24"/>
          <w:u w:val="none" w:color="auto"/>
          <w:lang w:bidi="ar"/>
        </w:rPr>
      </w:pPr>
      <w:r>
        <w:rPr>
          <w:rFonts w:hint="default" w:ascii="Times New Roman" w:hAnsi="Times New Roman" w:eastAsia="宋体" w:cs="Times New Roman"/>
          <w:b w:val="0"/>
          <w:i w:val="0"/>
          <w:caps w:val="0"/>
          <w:color w:val="auto"/>
          <w:spacing w:val="0"/>
          <w:w w:val="100"/>
          <w:sz w:val="24"/>
          <w:szCs w:val="24"/>
          <w:u w:val="none" w:color="auto"/>
          <w:lang w:val="en-US" w:eastAsia="zh-CN" w:bidi="ar"/>
        </w:rPr>
        <w:t xml:space="preserve"> </w:t>
      </w:r>
      <w:r>
        <w:rPr>
          <w:rFonts w:hint="default" w:ascii="Times New Roman" w:hAnsi="Times New Roman" w:eastAsia="宋体" w:cs="Times New Roman"/>
          <w:b w:val="0"/>
          <w:i w:val="0"/>
          <w:caps w:val="0"/>
          <w:color w:val="auto"/>
          <w:spacing w:val="0"/>
          <w:w w:val="100"/>
          <w:sz w:val="24"/>
          <w:szCs w:val="24"/>
          <w:u w:val="none" w:color="auto"/>
          <w:lang w:bidi="ar"/>
        </w:rPr>
        <w:t>根据实际情况，公司有权对本办法进行修订，以及出台配套管理制度进一步细化规范供应商库管理。</w:t>
      </w:r>
    </w:p>
    <w:p>
      <w:pPr>
        <w:widowControl/>
        <w:numPr>
          <w:ilvl w:val="0"/>
          <w:numId w:val="15"/>
        </w:numPr>
        <w:tabs>
          <w:tab w:val="left" w:pos="0"/>
        </w:tabs>
        <w:snapToGrid w:val="0"/>
        <w:spacing w:before="0" w:beforeLines="0" w:beforeAutospacing="0" w:after="0" w:afterLines="0" w:afterAutospacing="0" w:line="360" w:lineRule="auto"/>
        <w:ind w:firstLine="480" w:firstLineChars="200"/>
        <w:jc w:val="left"/>
        <w:textAlignment w:val="baseline"/>
        <w:rPr>
          <w:rFonts w:hint="default" w:ascii="Times New Roman" w:hAnsi="Times New Roman" w:eastAsia="宋体" w:cs="Times New Roman"/>
          <w:b w:val="0"/>
          <w:i w:val="0"/>
          <w:caps w:val="0"/>
          <w:color w:val="auto"/>
          <w:spacing w:val="0"/>
          <w:w w:val="100"/>
          <w:sz w:val="24"/>
          <w:szCs w:val="24"/>
          <w:u w:val="none" w:color="auto"/>
          <w:lang w:bidi="ar"/>
        </w:rPr>
      </w:pPr>
      <w:r>
        <w:rPr>
          <w:rFonts w:hint="default" w:ascii="Times New Roman" w:hAnsi="Times New Roman" w:eastAsia="宋体" w:cs="Times New Roman"/>
          <w:b w:val="0"/>
          <w:i w:val="0"/>
          <w:caps w:val="0"/>
          <w:color w:val="auto"/>
          <w:spacing w:val="0"/>
          <w:w w:val="100"/>
          <w:sz w:val="24"/>
          <w:szCs w:val="24"/>
          <w:u w:val="none" w:color="auto"/>
          <w:lang w:val="en-US" w:eastAsia="zh-CN" w:bidi="ar"/>
        </w:rPr>
        <w:t xml:space="preserve"> </w:t>
      </w:r>
      <w:r>
        <w:rPr>
          <w:rFonts w:hint="default" w:ascii="Times New Roman" w:hAnsi="Times New Roman" w:eastAsia="宋体" w:cs="Times New Roman"/>
          <w:b w:val="0"/>
          <w:i w:val="0"/>
          <w:caps w:val="0"/>
          <w:color w:val="auto"/>
          <w:spacing w:val="0"/>
          <w:w w:val="100"/>
          <w:sz w:val="24"/>
          <w:szCs w:val="24"/>
          <w:u w:val="none" w:color="auto"/>
          <w:lang w:bidi="ar"/>
        </w:rPr>
        <w:t>本办法由公司招标采购领导小组负责解释。</w:t>
      </w:r>
    </w:p>
    <w:p>
      <w:pPr>
        <w:widowControl/>
        <w:numPr>
          <w:ilvl w:val="0"/>
          <w:numId w:val="15"/>
        </w:numPr>
        <w:tabs>
          <w:tab w:val="left" w:pos="0"/>
        </w:tabs>
        <w:snapToGrid w:val="0"/>
        <w:spacing w:before="0" w:beforeLines="0" w:beforeAutospacing="0" w:after="0" w:afterLines="0" w:afterAutospacing="0" w:line="360" w:lineRule="auto"/>
        <w:ind w:firstLine="480" w:firstLineChars="200"/>
        <w:jc w:val="left"/>
        <w:textAlignment w:val="baseline"/>
        <w:rPr>
          <w:rFonts w:hint="default" w:ascii="Times New Roman" w:hAnsi="Times New Roman" w:eastAsia="宋体" w:cs="Times New Roman"/>
          <w:b w:val="0"/>
          <w:i w:val="0"/>
          <w:caps w:val="0"/>
          <w:color w:val="auto"/>
          <w:spacing w:val="0"/>
          <w:w w:val="100"/>
          <w:sz w:val="24"/>
          <w:szCs w:val="24"/>
          <w:u w:val="none" w:color="auto"/>
          <w:lang w:bidi="ar"/>
        </w:rPr>
      </w:pPr>
      <w:r>
        <w:rPr>
          <w:rFonts w:hint="default" w:ascii="Times New Roman" w:hAnsi="Times New Roman" w:eastAsia="宋体" w:cs="Times New Roman"/>
          <w:b w:val="0"/>
          <w:i w:val="0"/>
          <w:caps w:val="0"/>
          <w:color w:val="auto"/>
          <w:spacing w:val="0"/>
          <w:w w:val="100"/>
          <w:sz w:val="24"/>
          <w:szCs w:val="24"/>
          <w:u w:val="none" w:color="auto"/>
          <w:lang w:val="en-US" w:eastAsia="zh-CN" w:bidi="ar"/>
        </w:rPr>
        <w:t xml:space="preserve"> </w:t>
      </w:r>
      <w:r>
        <w:rPr>
          <w:rFonts w:hint="default" w:ascii="Times New Roman" w:hAnsi="Times New Roman" w:eastAsia="宋体" w:cs="Times New Roman"/>
          <w:b w:val="0"/>
          <w:i w:val="0"/>
          <w:caps w:val="0"/>
          <w:color w:val="auto"/>
          <w:spacing w:val="0"/>
          <w:w w:val="100"/>
          <w:sz w:val="24"/>
          <w:szCs w:val="24"/>
          <w:u w:val="none" w:color="auto"/>
          <w:lang w:bidi="ar"/>
        </w:rPr>
        <w:t xml:space="preserve">本办法自印发之日起施行，试行一年。  </w:t>
      </w:r>
    </w:p>
    <w:p>
      <w:pPr>
        <w:tabs>
          <w:tab w:val="left" w:pos="0"/>
        </w:tabs>
        <w:snapToGrid w:val="0"/>
        <w:spacing w:before="0" w:beforeLines="0" w:beforeAutospacing="0" w:after="0" w:afterLines="0" w:afterAutospacing="0" w:line="360" w:lineRule="auto"/>
        <w:ind w:firstLine="0" w:firstLineChars="0"/>
        <w:jc w:val="both"/>
        <w:textAlignment w:val="baseline"/>
        <w:rPr>
          <w:rFonts w:hint="default" w:ascii="Times New Roman" w:hAnsi="Times New Roman" w:eastAsia="宋体" w:cs="Times New Roman"/>
          <w:b w:val="0"/>
          <w:i w:val="0"/>
          <w:caps w:val="0"/>
          <w:color w:val="auto"/>
          <w:spacing w:val="0"/>
          <w:w w:val="100"/>
          <w:sz w:val="24"/>
          <w:szCs w:val="24"/>
          <w:u w:val="none" w:color="auto"/>
        </w:rPr>
      </w:pPr>
    </w:p>
    <w:p>
      <w:pPr>
        <w:tabs>
          <w:tab w:val="left" w:pos="0"/>
        </w:tabs>
        <w:snapToGrid w:val="0"/>
        <w:spacing w:before="0" w:beforeLines="0" w:beforeAutospacing="0" w:after="0" w:afterLines="0" w:afterAutospacing="0" w:line="360" w:lineRule="auto"/>
        <w:ind w:firstLine="480" w:firstLineChars="200"/>
        <w:jc w:val="both"/>
        <w:textAlignment w:val="baseline"/>
        <w:rPr>
          <w:rFonts w:hint="default" w:ascii="Times New Roman" w:hAnsi="Times New Roman" w:eastAsia="宋体" w:cs="Times New Roman"/>
          <w:b w:val="0"/>
          <w:i w:val="0"/>
          <w:caps w:val="0"/>
          <w:color w:val="auto"/>
          <w:spacing w:val="0"/>
          <w:w w:val="100"/>
          <w:sz w:val="24"/>
          <w:szCs w:val="24"/>
          <w:u w:val="none" w:color="auto"/>
        </w:rPr>
      </w:pPr>
      <w:r>
        <w:rPr>
          <w:rFonts w:hint="default" w:ascii="Times New Roman" w:hAnsi="Times New Roman" w:eastAsia="宋体" w:cs="Times New Roman"/>
          <w:b w:val="0"/>
          <w:i w:val="0"/>
          <w:caps w:val="0"/>
          <w:color w:val="auto"/>
          <w:spacing w:val="0"/>
          <w:w w:val="100"/>
          <w:sz w:val="24"/>
          <w:szCs w:val="24"/>
          <w:u w:val="none" w:color="auto"/>
        </w:rPr>
        <w:t xml:space="preserve">  附件：1</w:t>
      </w:r>
      <w:r>
        <w:rPr>
          <w:rFonts w:hint="default" w:ascii="Times New Roman" w:hAnsi="Times New Roman" w:eastAsia="宋体" w:cs="Times New Roman"/>
          <w:b w:val="0"/>
          <w:i w:val="0"/>
          <w:caps w:val="0"/>
          <w:color w:val="auto"/>
          <w:spacing w:val="0"/>
          <w:w w:val="100"/>
          <w:kern w:val="0"/>
          <w:sz w:val="24"/>
          <w:szCs w:val="24"/>
          <w:u w:val="none" w:color="auto"/>
          <w:shd w:val="clear" w:color="auto" w:fill="FFFFFF"/>
        </w:rPr>
        <w:t>．</w:t>
      </w:r>
      <w:r>
        <w:rPr>
          <w:rFonts w:hint="default" w:ascii="Times New Roman" w:hAnsi="Times New Roman" w:eastAsia="宋体" w:cs="Times New Roman"/>
          <w:b w:val="0"/>
          <w:i w:val="0"/>
          <w:caps w:val="0"/>
          <w:color w:val="auto"/>
          <w:spacing w:val="0"/>
          <w:w w:val="100"/>
          <w:sz w:val="24"/>
          <w:szCs w:val="24"/>
          <w:u w:val="none" w:color="auto"/>
        </w:rPr>
        <w:t>机电设备维修供应商单项工程综合评分表</w:t>
      </w:r>
    </w:p>
    <w:p>
      <w:pPr>
        <w:numPr>
          <w:ilvl w:val="-1"/>
          <w:numId w:val="0"/>
        </w:numPr>
        <w:tabs>
          <w:tab w:val="left" w:pos="0"/>
        </w:tabs>
        <w:snapToGrid w:val="0"/>
        <w:spacing w:before="0" w:beforeLines="0" w:beforeAutospacing="0" w:after="0" w:afterLines="0" w:afterAutospacing="0" w:line="360" w:lineRule="auto"/>
        <w:ind w:left="1800" w:leftChars="0" w:hanging="1800" w:hangingChars="750"/>
        <w:jc w:val="both"/>
        <w:textAlignment w:val="baseline"/>
        <w:rPr>
          <w:rFonts w:hint="default" w:ascii="Times New Roman" w:hAnsi="Times New Roman" w:eastAsia="宋体" w:cs="Times New Roman"/>
          <w:b w:val="0"/>
          <w:bCs/>
          <w:i w:val="0"/>
          <w:caps w:val="0"/>
          <w:color w:val="auto"/>
          <w:spacing w:val="0"/>
          <w:w w:val="100"/>
          <w:kern w:val="0"/>
          <w:sz w:val="24"/>
          <w:szCs w:val="24"/>
          <w:u w:val="none" w:color="auto"/>
        </w:rPr>
      </w:pPr>
      <w:r>
        <w:rPr>
          <w:rFonts w:hint="default" w:ascii="Times New Roman" w:hAnsi="Times New Roman" w:eastAsia="宋体" w:cs="Times New Roman"/>
          <w:b w:val="0"/>
          <w:i w:val="0"/>
          <w:caps w:val="0"/>
          <w:color w:val="auto"/>
          <w:spacing w:val="0"/>
          <w:w w:val="100"/>
          <w:sz w:val="24"/>
          <w:szCs w:val="24"/>
          <w:u w:val="none" w:color="auto"/>
          <w:lang w:val="en-US" w:eastAsia="zh-CN"/>
        </w:rPr>
        <w:t xml:space="preserve">            2．</w:t>
      </w:r>
      <w:r>
        <w:rPr>
          <w:rFonts w:hint="default" w:ascii="Times New Roman" w:hAnsi="Times New Roman" w:eastAsia="宋体" w:cs="Times New Roman"/>
          <w:b w:val="0"/>
          <w:i w:val="0"/>
          <w:caps w:val="0"/>
          <w:color w:val="auto"/>
          <w:spacing w:val="0"/>
          <w:w w:val="100"/>
          <w:sz w:val="24"/>
          <w:szCs w:val="24"/>
          <w:u w:val="none" w:color="auto"/>
          <w:lang w:bidi="ar"/>
        </w:rPr>
        <w:t>东莞市水务集团管网有限公司相关方安全考核细则（试行）</w:t>
      </w:r>
    </w:p>
    <w:p>
      <w:pPr>
        <w:numPr>
          <w:ilvl w:val="-1"/>
          <w:numId w:val="0"/>
        </w:numPr>
        <w:snapToGrid/>
        <w:spacing w:before="0" w:beforeLines="0" w:beforeAutospacing="0" w:after="0" w:afterLines="0" w:afterAutospacing="0" w:line="360" w:lineRule="auto"/>
        <w:ind w:left="0" w:leftChars="0" w:firstLine="1440" w:firstLineChars="600"/>
        <w:jc w:val="both"/>
        <w:textAlignment w:val="baseline"/>
        <w:rPr>
          <w:rFonts w:hint="default" w:ascii="Times New Roman" w:hAnsi="Times New Roman" w:eastAsia="宋体" w:cs="Times New Roman"/>
          <w:b w:val="0"/>
          <w:bCs/>
          <w:i w:val="0"/>
          <w:caps w:val="0"/>
          <w:color w:val="auto"/>
          <w:spacing w:val="0"/>
          <w:w w:val="100"/>
          <w:kern w:val="0"/>
          <w:sz w:val="24"/>
          <w:szCs w:val="24"/>
          <w:u w:val="none" w:color="auto"/>
        </w:rPr>
      </w:pPr>
      <w:r>
        <w:rPr>
          <w:rFonts w:hint="default" w:ascii="Times New Roman" w:hAnsi="Times New Roman" w:eastAsia="宋体" w:cs="Times New Roman"/>
          <w:b w:val="0"/>
          <w:i w:val="0"/>
          <w:caps w:val="0"/>
          <w:color w:val="auto"/>
          <w:spacing w:val="0"/>
          <w:w w:val="100"/>
          <w:sz w:val="24"/>
          <w:szCs w:val="24"/>
          <w:u w:val="none" w:color="auto"/>
          <w:lang w:val="en-US" w:eastAsia="zh-CN"/>
        </w:rPr>
        <w:t>3．</w:t>
      </w:r>
      <w:r>
        <w:rPr>
          <w:rFonts w:hint="default" w:ascii="Times New Roman" w:hAnsi="Times New Roman" w:eastAsia="宋体" w:cs="Times New Roman"/>
          <w:b w:val="0"/>
          <w:i w:val="0"/>
          <w:caps w:val="0"/>
          <w:color w:val="auto"/>
          <w:spacing w:val="0"/>
          <w:w w:val="100"/>
          <w:sz w:val="24"/>
          <w:szCs w:val="24"/>
          <w:u w:val="none" w:color="auto"/>
        </w:rPr>
        <w:t>机电设备维修供应商</w:t>
      </w:r>
      <w:r>
        <w:rPr>
          <w:rFonts w:hint="default" w:ascii="Times New Roman" w:hAnsi="Times New Roman" w:eastAsia="宋体" w:cs="Times New Roman"/>
          <w:b w:val="0"/>
          <w:bCs/>
          <w:i w:val="0"/>
          <w:caps w:val="0"/>
          <w:color w:val="auto"/>
          <w:spacing w:val="0"/>
          <w:w w:val="100"/>
          <w:kern w:val="0"/>
          <w:sz w:val="24"/>
          <w:szCs w:val="24"/>
          <w:u w:val="none" w:color="auto"/>
        </w:rPr>
        <w:t>季度考核等级评价表</w:t>
      </w:r>
    </w:p>
    <w:p>
      <w:pPr>
        <w:numPr>
          <w:ilvl w:val="-1"/>
          <w:numId w:val="0"/>
        </w:numPr>
        <w:tabs>
          <w:tab w:val="left" w:pos="0"/>
        </w:tabs>
        <w:snapToGrid/>
        <w:spacing w:before="0" w:beforeLines="0" w:beforeAutospacing="0" w:after="0" w:afterLines="0" w:afterAutospacing="0" w:line="360" w:lineRule="auto"/>
        <w:ind w:left="0" w:leftChars="0" w:firstLine="1440" w:firstLineChars="600"/>
        <w:jc w:val="both"/>
        <w:textAlignment w:val="baseline"/>
        <w:rPr>
          <w:rFonts w:hint="default" w:ascii="Times New Roman" w:hAnsi="Times New Roman" w:eastAsia="宋体" w:cs="Times New Roman"/>
          <w:b w:val="0"/>
          <w:i w:val="0"/>
          <w:caps w:val="0"/>
          <w:color w:val="auto"/>
          <w:spacing w:val="0"/>
          <w:w w:val="100"/>
          <w:sz w:val="24"/>
          <w:szCs w:val="24"/>
          <w:u w:val="none" w:color="auto"/>
        </w:rPr>
      </w:pPr>
      <w:r>
        <w:rPr>
          <w:rFonts w:hint="default" w:ascii="Times New Roman" w:hAnsi="Times New Roman" w:eastAsia="宋体" w:cs="Times New Roman"/>
          <w:b w:val="0"/>
          <w:i w:val="0"/>
          <w:caps w:val="0"/>
          <w:color w:val="auto"/>
          <w:spacing w:val="0"/>
          <w:w w:val="100"/>
          <w:sz w:val="24"/>
          <w:szCs w:val="24"/>
          <w:u w:val="none" w:color="auto"/>
          <w:lang w:val="en-US" w:eastAsia="zh-CN"/>
        </w:rPr>
        <w:t>4．</w:t>
      </w:r>
      <w:r>
        <w:rPr>
          <w:rFonts w:hint="default" w:ascii="Times New Roman" w:hAnsi="Times New Roman" w:eastAsia="宋体" w:cs="Times New Roman"/>
          <w:b w:val="0"/>
          <w:i w:val="0"/>
          <w:caps w:val="0"/>
          <w:color w:val="auto"/>
          <w:spacing w:val="0"/>
          <w:w w:val="100"/>
          <w:sz w:val="24"/>
          <w:szCs w:val="24"/>
          <w:u w:val="none" w:color="auto"/>
        </w:rPr>
        <w:t>在库供应商转为候选供应商的通知书</w:t>
      </w:r>
    </w:p>
    <w:p>
      <w:pPr>
        <w:numPr>
          <w:ilvl w:val="-1"/>
          <w:numId w:val="0"/>
        </w:numPr>
        <w:snapToGrid/>
        <w:spacing w:before="0" w:beforeLines="0" w:beforeAutospacing="0" w:after="0" w:afterLines="0" w:afterAutospacing="0" w:line="360" w:lineRule="auto"/>
        <w:ind w:left="0" w:leftChars="0" w:firstLine="1440" w:firstLineChars="600"/>
        <w:jc w:val="both"/>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u w:val="none" w:color="auto"/>
          <w:lang w:val="en-US" w:eastAsia="zh-CN"/>
        </w:rPr>
        <w:t>5．</w:t>
      </w:r>
      <w:r>
        <w:rPr>
          <w:rFonts w:hint="default" w:ascii="Times New Roman" w:hAnsi="Times New Roman" w:eastAsia="宋体" w:cs="Times New Roman"/>
          <w:b w:val="0"/>
          <w:i w:val="0"/>
          <w:caps w:val="0"/>
          <w:color w:val="auto"/>
          <w:spacing w:val="0"/>
          <w:w w:val="100"/>
          <w:sz w:val="24"/>
          <w:szCs w:val="24"/>
          <w:u w:val="none" w:color="auto"/>
        </w:rPr>
        <w:t>候选供应商转为在库供应商的</w:t>
      </w:r>
      <w:r>
        <w:rPr>
          <w:rFonts w:hint="default" w:ascii="Times New Roman" w:hAnsi="Times New Roman" w:eastAsia="宋体" w:cs="Times New Roman"/>
          <w:b w:val="0"/>
          <w:i w:val="0"/>
          <w:caps w:val="0"/>
          <w:color w:val="auto"/>
          <w:spacing w:val="0"/>
          <w:w w:val="100"/>
          <w:sz w:val="24"/>
          <w:szCs w:val="24"/>
        </w:rPr>
        <w:t>通知书</w:t>
      </w:r>
    </w:p>
    <w:p>
      <w:pPr>
        <w:numPr>
          <w:ilvl w:val="-1"/>
          <w:numId w:val="0"/>
        </w:numPr>
        <w:snapToGrid/>
        <w:spacing w:before="0" w:beforeLines="0" w:beforeAutospacing="0" w:after="0" w:afterLines="0" w:afterAutospacing="0" w:line="360" w:lineRule="auto"/>
        <w:ind w:left="0" w:leftChars="0" w:firstLine="1440" w:firstLineChars="600"/>
        <w:jc w:val="both"/>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lang w:val="en-US" w:eastAsia="zh-CN"/>
        </w:rPr>
        <w:t>6．</w:t>
      </w:r>
      <w:r>
        <w:rPr>
          <w:rFonts w:hint="default" w:ascii="Times New Roman" w:hAnsi="Times New Roman" w:eastAsia="宋体" w:cs="Times New Roman"/>
          <w:b w:val="0"/>
          <w:i w:val="0"/>
          <w:caps w:val="0"/>
          <w:color w:val="auto"/>
          <w:spacing w:val="0"/>
          <w:w w:val="100"/>
          <w:sz w:val="24"/>
          <w:szCs w:val="24"/>
        </w:rPr>
        <w:t>机电设备维修应急派单申请表</w:t>
      </w:r>
    </w:p>
    <w:p>
      <w:pPr>
        <w:numPr>
          <w:ilvl w:val="-1"/>
          <w:numId w:val="0"/>
        </w:numPr>
        <w:snapToGrid/>
        <w:spacing w:before="0" w:beforeLines="0" w:beforeAutospacing="0" w:after="0" w:afterLines="0" w:afterAutospacing="0" w:line="360" w:lineRule="auto"/>
        <w:ind w:left="0" w:leftChars="0" w:firstLine="1440" w:firstLineChars="600"/>
        <w:jc w:val="both"/>
        <w:textAlignment w:val="baseline"/>
        <w:rPr>
          <w:rFonts w:hint="default" w:ascii="Times New Roman" w:hAnsi="Times New Roman" w:eastAsia="宋体" w:cs="Times New Roman"/>
          <w:b w:val="0"/>
          <w:i w:val="0"/>
          <w:caps w:val="0"/>
          <w:color w:val="auto"/>
          <w:spacing w:val="0"/>
          <w:w w:val="100"/>
          <w:sz w:val="24"/>
          <w:szCs w:val="24"/>
        </w:rPr>
      </w:pPr>
      <w:r>
        <w:rPr>
          <w:rFonts w:hint="default" w:ascii="Times New Roman" w:hAnsi="Times New Roman" w:eastAsia="宋体" w:cs="Times New Roman"/>
          <w:b w:val="0"/>
          <w:i w:val="0"/>
          <w:caps w:val="0"/>
          <w:color w:val="auto"/>
          <w:spacing w:val="0"/>
          <w:w w:val="100"/>
          <w:sz w:val="24"/>
          <w:szCs w:val="24"/>
          <w:lang w:val="en-US" w:eastAsia="zh-CN"/>
        </w:rPr>
        <w:t>7．</w:t>
      </w:r>
      <w:r>
        <w:rPr>
          <w:rFonts w:hint="default" w:ascii="Times New Roman" w:hAnsi="Times New Roman" w:eastAsia="宋体" w:cs="Times New Roman"/>
          <w:b w:val="0"/>
          <w:bCs w:val="0"/>
          <w:color w:val="auto"/>
          <w:sz w:val="24"/>
          <w:szCs w:val="24"/>
          <w:highlight w:val="none"/>
          <w:lang w:val="en-US" w:eastAsia="zh-CN" w:bidi="zh-CN"/>
        </w:rPr>
        <w:t>整改通知书</w:t>
      </w:r>
    </w:p>
    <w:p>
      <w:pPr>
        <w:numPr>
          <w:ilvl w:val="255"/>
          <w:numId w:val="0"/>
        </w:numPr>
        <w:spacing w:line="360" w:lineRule="auto"/>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bidi="zh-CN"/>
        </w:rPr>
        <w:br w:type="page"/>
      </w:r>
    </w:p>
    <w:tbl>
      <w:tblPr>
        <w:tblStyle w:val="47"/>
        <w:tblW w:w="5000" w:type="pct"/>
        <w:tblInd w:w="0" w:type="dxa"/>
        <w:tblLayout w:type="autofit"/>
        <w:tblCellMar>
          <w:top w:w="0" w:type="dxa"/>
          <w:left w:w="108" w:type="dxa"/>
          <w:bottom w:w="0" w:type="dxa"/>
          <w:right w:w="108" w:type="dxa"/>
        </w:tblCellMar>
      </w:tblPr>
      <w:tblGrid>
        <w:gridCol w:w="774"/>
        <w:gridCol w:w="777"/>
        <w:gridCol w:w="3324"/>
        <w:gridCol w:w="2078"/>
        <w:gridCol w:w="2333"/>
      </w:tblGrid>
      <w:tr>
        <w:trPr>
          <w:trHeight w:val="285" w:hRule="atLeast"/>
        </w:trPr>
        <w:tc>
          <w:tcPr>
            <w:tcW w:w="773" w:type="pct"/>
            <w:gridSpan w:val="2"/>
            <w:tcBorders>
              <w:top w:val="nil"/>
              <w:left w:val="nil"/>
              <w:bottom w:val="nil"/>
              <w:right w:val="nil"/>
            </w:tcBorders>
            <w:shd w:val="clear" w:color="auto" w:fill="auto"/>
            <w:noWrap/>
            <w:vAlign w:val="center"/>
          </w:tcPr>
          <w:p>
            <w:pPr>
              <w:keepNext w:val="0"/>
              <w:keepLines w:val="0"/>
              <w:numPr>
                <w:ilvl w:val="255"/>
                <w:numId w:val="0"/>
              </w:numPr>
              <w:suppressLineNumbers w:val="0"/>
              <w:spacing w:before="0" w:beforeAutospacing="0" w:after="0" w:afterAutospacing="0" w:line="360" w:lineRule="auto"/>
              <w:ind w:left="0" w:right="0"/>
              <w:jc w:val="left"/>
              <w:rPr>
                <w:rFonts w:hint="default" w:ascii="宋体" w:hAnsi="宋体" w:eastAsia="宋体" w:cs="宋体"/>
                <w:color w:val="auto"/>
                <w:sz w:val="24"/>
              </w:rPr>
            </w:pPr>
            <w:r>
              <w:rPr>
                <w:rFonts w:hint="eastAsia" w:ascii="黑体" w:hAnsi="宋体" w:eastAsia="黑体" w:cs="黑体"/>
                <w:color w:val="auto"/>
                <w:kern w:val="0"/>
                <w:sz w:val="24"/>
                <w:lang w:bidi="ar"/>
              </w:rPr>
              <w:t>附件1</w:t>
            </w:r>
          </w:p>
        </w:tc>
        <w:tc>
          <w:tcPr>
            <w:tcW w:w="1831" w:type="pct"/>
            <w:tcBorders>
              <w:top w:val="nil"/>
              <w:left w:val="nil"/>
              <w:bottom w:val="nil"/>
              <w:right w:val="nil"/>
            </w:tcBorders>
            <w:shd w:val="clear" w:color="auto" w:fill="auto"/>
            <w:noWrap/>
            <w:vAlign w:val="center"/>
          </w:tcPr>
          <w:p>
            <w:pPr>
              <w:keepNext w:val="0"/>
              <w:keepLines w:val="0"/>
              <w:numPr>
                <w:ilvl w:val="255"/>
                <w:numId w:val="0"/>
              </w:numPr>
              <w:suppressLineNumbers w:val="0"/>
              <w:spacing w:before="0" w:beforeAutospacing="0" w:after="0" w:afterAutospacing="0" w:line="360" w:lineRule="auto"/>
              <w:ind w:left="0" w:right="0"/>
              <w:jc w:val="left"/>
              <w:rPr>
                <w:rFonts w:hint="default" w:ascii="宋体" w:hAnsi="宋体" w:eastAsia="宋体" w:cs="宋体"/>
                <w:color w:val="auto"/>
                <w:sz w:val="24"/>
              </w:rPr>
            </w:pPr>
          </w:p>
        </w:tc>
        <w:tc>
          <w:tcPr>
            <w:tcW w:w="1125" w:type="pct"/>
            <w:tcBorders>
              <w:top w:val="nil"/>
              <w:left w:val="nil"/>
              <w:bottom w:val="nil"/>
              <w:right w:val="nil"/>
            </w:tcBorders>
            <w:shd w:val="clear" w:color="auto" w:fill="auto"/>
            <w:noWrap/>
            <w:vAlign w:val="center"/>
          </w:tcPr>
          <w:p>
            <w:pPr>
              <w:keepNext w:val="0"/>
              <w:keepLines w:val="0"/>
              <w:numPr>
                <w:ilvl w:val="255"/>
                <w:numId w:val="0"/>
              </w:numPr>
              <w:suppressLineNumbers w:val="0"/>
              <w:spacing w:before="0" w:beforeAutospacing="0" w:after="0" w:afterAutospacing="0" w:line="360" w:lineRule="auto"/>
              <w:ind w:left="0" w:right="0"/>
              <w:jc w:val="left"/>
              <w:rPr>
                <w:rFonts w:hint="default" w:ascii="宋体" w:hAnsi="宋体" w:eastAsia="宋体" w:cs="宋体"/>
                <w:color w:val="auto"/>
                <w:sz w:val="24"/>
              </w:rPr>
            </w:pPr>
          </w:p>
        </w:tc>
        <w:tc>
          <w:tcPr>
            <w:tcW w:w="1269" w:type="pct"/>
            <w:tcBorders>
              <w:top w:val="nil"/>
              <w:left w:val="nil"/>
              <w:bottom w:val="nil"/>
              <w:right w:val="nil"/>
            </w:tcBorders>
            <w:shd w:val="clear" w:color="auto" w:fill="auto"/>
            <w:noWrap/>
            <w:vAlign w:val="center"/>
          </w:tcPr>
          <w:p>
            <w:pPr>
              <w:keepNext w:val="0"/>
              <w:keepLines w:val="0"/>
              <w:numPr>
                <w:ilvl w:val="255"/>
                <w:numId w:val="0"/>
              </w:numPr>
              <w:suppressLineNumbers w:val="0"/>
              <w:spacing w:before="0" w:beforeAutospacing="0" w:after="0" w:afterAutospacing="0" w:line="360" w:lineRule="auto"/>
              <w:ind w:left="0" w:right="0"/>
              <w:jc w:val="left"/>
              <w:rPr>
                <w:rFonts w:hint="default" w:ascii="宋体" w:hAnsi="宋体" w:eastAsia="宋体" w:cs="宋体"/>
                <w:color w:val="auto"/>
                <w:sz w:val="24"/>
              </w:rPr>
            </w:pPr>
          </w:p>
        </w:tc>
      </w:tr>
      <w:tr>
        <w:trPr>
          <w:trHeight w:val="570"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kern w:val="0"/>
                <w:sz w:val="44"/>
                <w:szCs w:val="44"/>
                <w:lang w:bidi="ar"/>
              </w:rPr>
              <w:t>机电设备维修供应商单项维修项目评分表</w:t>
            </w:r>
          </w:p>
        </w:tc>
      </w:tr>
      <w:tr>
        <w:trPr>
          <w:trHeight w:val="522"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color w:val="auto"/>
                <w:sz w:val="24"/>
              </w:rPr>
            </w:pPr>
            <w:r>
              <w:rPr>
                <w:rFonts w:hint="default" w:ascii="Times New Roman" w:hAnsi="Times New Roman" w:eastAsia="宋体" w:cs="Times New Roman"/>
                <w:color w:val="auto"/>
                <w:kern w:val="0"/>
                <w:sz w:val="24"/>
                <w:lang w:bidi="ar"/>
              </w:rPr>
              <w:t xml:space="preserve">  </w:t>
            </w:r>
            <w:r>
              <w:rPr>
                <w:rFonts w:hint="default" w:ascii="仿宋_GB2312" w:hAnsi="Times New Roman" w:eastAsia="仿宋_GB2312" w:cs="仿宋_GB2312"/>
                <w:color w:val="auto"/>
                <w:kern w:val="0"/>
                <w:sz w:val="24"/>
                <w:lang w:bidi="ar"/>
              </w:rPr>
              <w:t>项目名称：</w:t>
            </w:r>
            <w:r>
              <w:rPr>
                <w:rFonts w:hint="default" w:ascii="Times New Roman" w:hAnsi="Times New Roman" w:eastAsia="宋体" w:cs="Times New Roman"/>
                <w:color w:val="auto"/>
                <w:kern w:val="0"/>
                <w:sz w:val="24"/>
                <w:lang w:bidi="ar"/>
              </w:rPr>
              <w:t xml:space="preserve">                                     </w:t>
            </w:r>
            <w:r>
              <w:rPr>
                <w:rFonts w:hint="default" w:ascii="仿宋_GB2312" w:hAnsi="Times New Roman" w:eastAsia="仿宋_GB2312" w:cs="仿宋_GB2312"/>
                <w:color w:val="auto"/>
                <w:kern w:val="0"/>
                <w:sz w:val="24"/>
                <w:lang w:bidi="ar"/>
              </w:rPr>
              <w:t>机电设备维修供应商</w:t>
            </w:r>
            <w:r>
              <w:rPr>
                <w:rFonts w:hint="default" w:ascii="Times New Roman" w:hAnsi="Times New Roman" w:eastAsia="宋体" w:cs="Times New Roman"/>
                <w:color w:val="auto"/>
                <w:kern w:val="0"/>
                <w:sz w:val="24"/>
                <w:lang w:bidi="ar"/>
              </w:rPr>
              <w:t xml:space="preserve">                            </w:t>
            </w:r>
            <w:r>
              <w:rPr>
                <w:rFonts w:hint="default" w:ascii="仿宋_GB2312" w:hAnsi="Times New Roman" w:eastAsia="仿宋_GB2312" w:cs="仿宋_GB2312"/>
                <w:color w:val="auto"/>
                <w:kern w:val="0"/>
                <w:sz w:val="24"/>
                <w:lang w:bidi="ar"/>
              </w:rPr>
              <w:t>合同编号：</w:t>
            </w:r>
            <w:r>
              <w:rPr>
                <w:rFonts w:hint="default" w:ascii="Times New Roman" w:hAnsi="Times New Roman" w:eastAsia="宋体" w:cs="Times New Roman"/>
                <w:color w:val="auto"/>
                <w:kern w:val="0"/>
                <w:sz w:val="24"/>
                <w:lang w:bidi="ar"/>
              </w:rPr>
              <w:t xml:space="preserve">                  </w:t>
            </w:r>
            <w:r>
              <w:rPr>
                <w:rFonts w:hint="default" w:ascii="仿宋_GB2312" w:hAnsi="Times New Roman" w:eastAsia="仿宋_GB2312" w:cs="仿宋_GB2312"/>
                <w:color w:val="auto"/>
                <w:kern w:val="0"/>
                <w:sz w:val="24"/>
                <w:lang w:bidi="ar"/>
              </w:rPr>
              <w:t>时间：</w:t>
            </w:r>
            <w:r>
              <w:rPr>
                <w:rFonts w:hint="default" w:ascii="Times New Roman" w:hAnsi="Times New Roman" w:eastAsia="宋体" w:cs="Times New Roman"/>
                <w:color w:val="auto"/>
                <w:kern w:val="0"/>
                <w:sz w:val="24"/>
                <w:lang w:bidi="ar"/>
              </w:rPr>
              <w:t xml:space="preserve">        </w:t>
            </w:r>
          </w:p>
        </w:tc>
      </w:tr>
      <w:tr>
        <w:tblPrEx>
          <w:tblCellMar>
            <w:top w:w="0" w:type="dxa"/>
            <w:left w:w="108" w:type="dxa"/>
            <w:bottom w:w="0" w:type="dxa"/>
            <w:right w:w="108" w:type="dxa"/>
          </w:tblCellMar>
        </w:tblPrEx>
        <w:trPr>
          <w:trHeight w:val="600" w:hRule="atLeast"/>
        </w:trPr>
        <w:tc>
          <w:tcPr>
            <w:tcW w:w="3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color w:val="auto"/>
                <w:sz w:val="24"/>
              </w:rPr>
            </w:pPr>
            <w:r>
              <w:rPr>
                <w:rFonts w:hint="eastAsia" w:ascii="黑体" w:hAnsi="宋体" w:eastAsia="黑体" w:cs="黑体"/>
                <w:color w:val="auto"/>
                <w:kern w:val="0"/>
                <w:sz w:val="24"/>
                <w:lang w:bidi="ar"/>
              </w:rPr>
              <w:t>考核项目</w:t>
            </w:r>
          </w:p>
        </w:tc>
        <w:tc>
          <w:tcPr>
            <w:tcW w:w="3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color w:val="auto"/>
                <w:sz w:val="24"/>
              </w:rPr>
            </w:pPr>
            <w:r>
              <w:rPr>
                <w:rFonts w:hint="eastAsia" w:ascii="黑体" w:hAnsi="宋体" w:eastAsia="黑体" w:cs="黑体"/>
                <w:color w:val="auto"/>
                <w:kern w:val="0"/>
                <w:sz w:val="24"/>
                <w:lang w:bidi="ar"/>
              </w:rPr>
              <w:t>扣分上限</w:t>
            </w:r>
          </w:p>
        </w:tc>
        <w:tc>
          <w:tcPr>
            <w:tcW w:w="183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color w:val="auto"/>
                <w:sz w:val="24"/>
              </w:rPr>
            </w:pPr>
            <w:r>
              <w:rPr>
                <w:rFonts w:hint="eastAsia" w:ascii="黑体" w:hAnsi="宋体" w:eastAsia="黑体" w:cs="黑体"/>
                <w:color w:val="auto"/>
                <w:kern w:val="0"/>
                <w:sz w:val="24"/>
                <w:lang w:bidi="ar"/>
              </w:rPr>
              <w:t>评分标准（免责条件:非维修单位原因所致的）</w:t>
            </w:r>
          </w:p>
        </w:tc>
        <w:tc>
          <w:tcPr>
            <w:tcW w:w="112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color w:val="auto"/>
                <w:sz w:val="24"/>
              </w:rPr>
            </w:pPr>
            <w:r>
              <w:rPr>
                <w:rFonts w:hint="eastAsia" w:ascii="黑体" w:hAnsi="宋体" w:eastAsia="黑体" w:cs="黑体"/>
                <w:color w:val="auto"/>
                <w:kern w:val="0"/>
                <w:sz w:val="24"/>
                <w:lang w:bidi="ar"/>
              </w:rPr>
              <w:t>分公司设备工作部评分及备注扣分原由、依据</w:t>
            </w:r>
          </w:p>
        </w:tc>
        <w:tc>
          <w:tcPr>
            <w:tcW w:w="126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color w:val="auto"/>
                <w:sz w:val="24"/>
              </w:rPr>
            </w:pPr>
            <w:r>
              <w:rPr>
                <w:rFonts w:hint="eastAsia" w:ascii="黑体" w:hAnsi="宋体" w:eastAsia="黑体" w:cs="黑体"/>
                <w:color w:val="auto"/>
                <w:kern w:val="0"/>
                <w:sz w:val="24"/>
                <w:lang w:bidi="ar"/>
              </w:rPr>
              <w:t>设备管理部评分及备注扣分原由、依据</w:t>
            </w:r>
          </w:p>
        </w:tc>
      </w:tr>
      <w:tr>
        <w:tblPrEx>
          <w:tblCellMar>
            <w:top w:w="0" w:type="dxa"/>
            <w:left w:w="108" w:type="dxa"/>
            <w:bottom w:w="0" w:type="dxa"/>
            <w:right w:w="108" w:type="dxa"/>
          </w:tblCellMar>
        </w:tblPrEx>
        <w:trPr>
          <w:trHeight w:val="312" w:hRule="atLeast"/>
        </w:trPr>
        <w:tc>
          <w:tcPr>
            <w:tcW w:w="3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黑体" w:hAnsi="宋体" w:eastAsia="黑体" w:cs="黑体"/>
                <w:color w:val="auto"/>
                <w:sz w:val="24"/>
              </w:rPr>
            </w:pPr>
          </w:p>
        </w:tc>
        <w:tc>
          <w:tcPr>
            <w:tcW w:w="3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黑体" w:hAnsi="宋体" w:eastAsia="黑体" w:cs="黑体"/>
                <w:color w:val="auto"/>
                <w:sz w:val="24"/>
              </w:rPr>
            </w:pPr>
          </w:p>
        </w:tc>
        <w:tc>
          <w:tcPr>
            <w:tcW w:w="18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黑体" w:hAnsi="宋体" w:eastAsia="黑体" w:cs="黑体"/>
                <w:color w:val="auto"/>
                <w:sz w:val="24"/>
              </w:rPr>
            </w:pPr>
          </w:p>
        </w:tc>
        <w:tc>
          <w:tcPr>
            <w:tcW w:w="11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黑体" w:hAnsi="宋体" w:eastAsia="黑体" w:cs="黑体"/>
                <w:color w:val="auto"/>
                <w:sz w:val="24"/>
              </w:rPr>
            </w:pPr>
          </w:p>
        </w:tc>
        <w:tc>
          <w:tcPr>
            <w:tcW w:w="126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黑体" w:hAnsi="宋体" w:eastAsia="黑体" w:cs="黑体"/>
                <w:color w:val="auto"/>
                <w:sz w:val="24"/>
              </w:rPr>
            </w:pPr>
          </w:p>
        </w:tc>
      </w:tr>
      <w:tr>
        <w:tblPrEx>
          <w:tblCellMar>
            <w:top w:w="0" w:type="dxa"/>
            <w:left w:w="108" w:type="dxa"/>
            <w:bottom w:w="0" w:type="dxa"/>
            <w:right w:w="108" w:type="dxa"/>
          </w:tblCellMar>
        </w:tblPrEx>
        <w:trPr>
          <w:trHeight w:val="720" w:hRule="atLeast"/>
        </w:trPr>
        <w:tc>
          <w:tcPr>
            <w:tcW w:w="3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color w:val="auto"/>
                <w:szCs w:val="21"/>
              </w:rPr>
            </w:pPr>
            <w:r>
              <w:rPr>
                <w:rFonts w:hint="eastAsia" w:ascii="仿宋_GB2312" w:hAnsi="宋体" w:eastAsia="仿宋_GB2312" w:cs="仿宋_GB2312"/>
                <w:color w:val="auto"/>
                <w:kern w:val="0"/>
                <w:szCs w:val="21"/>
                <w:lang w:bidi="ar"/>
              </w:rPr>
              <w:t>一、维修施工响应</w:t>
            </w:r>
          </w:p>
        </w:tc>
        <w:tc>
          <w:tcPr>
            <w:tcW w:w="3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4"/>
              </w:rPr>
            </w:pPr>
            <w:r>
              <w:rPr>
                <w:rFonts w:hint="default" w:ascii="Times New Roman" w:hAnsi="Times New Roman" w:eastAsia="宋体" w:cs="Times New Roman"/>
                <w:color w:val="auto"/>
                <w:kern w:val="0"/>
                <w:sz w:val="24"/>
                <w:lang w:bidi="ar"/>
              </w:rPr>
              <w:t>15</w:t>
            </w:r>
          </w:p>
        </w:tc>
        <w:tc>
          <w:tcPr>
            <w:tcW w:w="1831"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widowControl/>
              <w:suppressLineNumbers w:val="0"/>
              <w:spacing w:before="0" w:beforeAutospacing="0" w:after="0" w:afterAutospacing="0"/>
              <w:ind w:left="0" w:right="0"/>
              <w:textAlignment w:val="top"/>
              <w:rPr>
                <w:rFonts w:hint="default" w:ascii="Times New Roman" w:hAnsi="Times New Roman" w:eastAsia="宋体" w:cs="Times New Roman"/>
                <w:color w:val="auto"/>
                <w:sz w:val="24"/>
              </w:rPr>
            </w:pPr>
            <w:r>
              <w:rPr>
                <w:rFonts w:hint="default" w:ascii="Times New Roman" w:hAnsi="Times New Roman" w:eastAsia="宋体" w:cs="Times New Roman"/>
                <w:color w:val="auto"/>
                <w:kern w:val="0"/>
                <w:sz w:val="24"/>
                <w:lang w:bidi="ar"/>
              </w:rPr>
              <w:t xml:space="preserve">1. </w:t>
            </w:r>
            <w:r>
              <w:rPr>
                <w:rFonts w:hint="default" w:ascii="仿宋_GB2312" w:hAnsi="Times New Roman" w:eastAsia="仿宋_GB2312" w:cs="仿宋_GB2312"/>
                <w:color w:val="auto"/>
                <w:kern w:val="0"/>
                <w:sz w:val="24"/>
                <w:lang w:bidi="ar"/>
              </w:rPr>
              <w:t>没有按合同要求或施工方案要求配齐相应技术、管理、施工人员的，每次扣</w:t>
            </w:r>
            <w:r>
              <w:rPr>
                <w:rFonts w:hint="default" w:ascii="Times New Roman" w:hAnsi="Times New Roman" w:eastAsia="宋体" w:cs="Times New Roman"/>
                <w:color w:val="auto"/>
                <w:kern w:val="0"/>
                <w:sz w:val="24"/>
                <w:lang w:bidi="ar"/>
              </w:rPr>
              <w:t>2</w:t>
            </w:r>
            <w:r>
              <w:rPr>
                <w:rFonts w:hint="default" w:ascii="仿宋_GB2312" w:hAnsi="Times New Roman" w:eastAsia="仿宋_GB2312" w:cs="仿宋_GB2312"/>
                <w:color w:val="auto"/>
                <w:kern w:val="0"/>
                <w:sz w:val="24"/>
                <w:lang w:bidi="ar"/>
              </w:rPr>
              <w:t>分。</w:t>
            </w:r>
          </w:p>
        </w:tc>
        <w:tc>
          <w:tcPr>
            <w:tcW w:w="1125"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4"/>
              </w:rPr>
            </w:pPr>
          </w:p>
        </w:tc>
        <w:tc>
          <w:tcPr>
            <w:tcW w:w="1269"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4"/>
              </w:rPr>
            </w:pPr>
          </w:p>
        </w:tc>
      </w:tr>
      <w:tr>
        <w:tblPrEx>
          <w:tblCellMar>
            <w:top w:w="0" w:type="dxa"/>
            <w:left w:w="108" w:type="dxa"/>
            <w:bottom w:w="0" w:type="dxa"/>
            <w:right w:w="108" w:type="dxa"/>
          </w:tblCellMar>
        </w:tblPrEx>
        <w:trPr>
          <w:trHeight w:val="1039" w:hRule="atLeast"/>
        </w:trPr>
        <w:tc>
          <w:tcPr>
            <w:tcW w:w="3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hAnsi="宋体" w:eastAsia="仿宋_GB2312" w:cs="仿宋_GB2312"/>
                <w:color w:val="auto"/>
                <w:szCs w:val="21"/>
              </w:rPr>
            </w:pPr>
          </w:p>
        </w:tc>
        <w:tc>
          <w:tcPr>
            <w:tcW w:w="3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4"/>
              </w:rPr>
            </w:pPr>
          </w:p>
        </w:tc>
        <w:tc>
          <w:tcPr>
            <w:tcW w:w="1831"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widowControl/>
              <w:suppressLineNumbers w:val="0"/>
              <w:spacing w:before="0" w:beforeAutospacing="0" w:after="0" w:afterAutospacing="0"/>
              <w:ind w:left="0" w:right="0"/>
              <w:textAlignment w:val="top"/>
              <w:rPr>
                <w:rFonts w:hint="default" w:ascii="Times New Roman" w:hAnsi="Times New Roman" w:eastAsia="宋体" w:cs="Times New Roman"/>
                <w:color w:val="auto"/>
                <w:sz w:val="24"/>
              </w:rPr>
            </w:pPr>
            <w:r>
              <w:rPr>
                <w:rFonts w:hint="default" w:ascii="Times New Roman" w:hAnsi="Times New Roman" w:eastAsia="宋体" w:cs="Times New Roman"/>
                <w:color w:val="auto"/>
                <w:kern w:val="0"/>
                <w:sz w:val="24"/>
                <w:lang w:bidi="ar"/>
              </w:rPr>
              <w:t xml:space="preserve">2. </w:t>
            </w:r>
            <w:r>
              <w:rPr>
                <w:rFonts w:hint="default" w:ascii="仿宋_GB2312" w:hAnsi="Times New Roman" w:eastAsia="仿宋_GB2312" w:cs="仿宋_GB2312"/>
                <w:color w:val="auto"/>
                <w:kern w:val="0"/>
                <w:sz w:val="24"/>
                <w:lang w:bidi="ar"/>
              </w:rPr>
              <w:t>未发生不可抗力的情况下，维修单位原因造成没有在规定时间内完成服务内容或没有在规定时间内复工整改的，每次扣</w:t>
            </w:r>
            <w:r>
              <w:rPr>
                <w:rFonts w:hint="default" w:ascii="Times New Roman" w:hAnsi="Times New Roman" w:eastAsia="宋体" w:cs="Times New Roman"/>
                <w:color w:val="auto"/>
                <w:kern w:val="0"/>
                <w:sz w:val="24"/>
                <w:lang w:bidi="ar"/>
              </w:rPr>
              <w:t>3</w:t>
            </w:r>
            <w:r>
              <w:rPr>
                <w:rFonts w:hint="default" w:ascii="仿宋_GB2312" w:hAnsi="Times New Roman" w:eastAsia="仿宋_GB2312" w:cs="仿宋_GB2312"/>
                <w:color w:val="auto"/>
                <w:kern w:val="0"/>
                <w:sz w:val="24"/>
                <w:lang w:bidi="ar"/>
              </w:rPr>
              <w:t>分。</w:t>
            </w:r>
          </w:p>
        </w:tc>
        <w:tc>
          <w:tcPr>
            <w:tcW w:w="1125"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4"/>
              </w:rPr>
            </w:pPr>
          </w:p>
        </w:tc>
        <w:tc>
          <w:tcPr>
            <w:tcW w:w="1269"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4"/>
              </w:rPr>
            </w:pPr>
          </w:p>
        </w:tc>
      </w:tr>
      <w:tr>
        <w:trPr>
          <w:trHeight w:val="1039" w:hRule="atLeast"/>
        </w:trPr>
        <w:tc>
          <w:tcPr>
            <w:tcW w:w="3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hAnsi="宋体" w:eastAsia="仿宋_GB2312" w:cs="仿宋_GB2312"/>
                <w:color w:val="auto"/>
                <w:szCs w:val="21"/>
              </w:rPr>
            </w:pPr>
          </w:p>
        </w:tc>
        <w:tc>
          <w:tcPr>
            <w:tcW w:w="3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4"/>
              </w:rPr>
            </w:pPr>
          </w:p>
        </w:tc>
        <w:tc>
          <w:tcPr>
            <w:tcW w:w="1831"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widowControl/>
              <w:suppressLineNumbers w:val="0"/>
              <w:spacing w:before="0" w:beforeAutospacing="0" w:after="0" w:afterAutospacing="0"/>
              <w:ind w:left="0" w:right="0"/>
              <w:textAlignment w:val="top"/>
              <w:rPr>
                <w:rFonts w:hint="default" w:ascii="仿宋_GB2312" w:hAnsi="宋体" w:eastAsia="仿宋_GB2312" w:cs="仿宋_GB2312"/>
                <w:color w:val="auto"/>
                <w:sz w:val="24"/>
              </w:rPr>
            </w:pPr>
            <w:r>
              <w:rPr>
                <w:rFonts w:hint="eastAsia" w:ascii="仿宋_GB2312" w:hAnsi="宋体" w:eastAsia="仿宋_GB2312" w:cs="仿宋_GB2312"/>
                <w:color w:val="auto"/>
                <w:kern w:val="0"/>
                <w:sz w:val="24"/>
                <w:lang w:bidi="ar"/>
              </w:rPr>
              <w:t>3.业务履行中发生的争议，接通知后，没有按通知时间或不按约定时间到场协商解决的，不主动提供真实情况，每次扣3分</w:t>
            </w:r>
            <w:r>
              <w:rPr>
                <w:rStyle w:val="297"/>
                <w:rFonts w:hint="default"/>
                <w:color w:val="auto"/>
                <w:lang w:bidi="ar"/>
              </w:rPr>
              <w:t>。</w:t>
            </w:r>
          </w:p>
        </w:tc>
        <w:tc>
          <w:tcPr>
            <w:tcW w:w="1125"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4"/>
              </w:rPr>
            </w:pPr>
          </w:p>
        </w:tc>
        <w:tc>
          <w:tcPr>
            <w:tcW w:w="1269"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4"/>
              </w:rPr>
            </w:pPr>
          </w:p>
        </w:tc>
      </w:tr>
      <w:tr>
        <w:trPr>
          <w:trHeight w:val="1099" w:hRule="atLeast"/>
        </w:trPr>
        <w:tc>
          <w:tcPr>
            <w:tcW w:w="3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hAnsi="宋体" w:eastAsia="仿宋_GB2312" w:cs="仿宋_GB2312"/>
                <w:color w:val="auto"/>
                <w:szCs w:val="21"/>
              </w:rPr>
            </w:pPr>
          </w:p>
        </w:tc>
        <w:tc>
          <w:tcPr>
            <w:tcW w:w="3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4"/>
              </w:rPr>
            </w:pPr>
          </w:p>
        </w:tc>
        <w:tc>
          <w:tcPr>
            <w:tcW w:w="1831"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widowControl/>
              <w:suppressLineNumbers w:val="0"/>
              <w:spacing w:before="0" w:beforeAutospacing="0" w:after="0" w:afterAutospacing="0"/>
              <w:ind w:left="0" w:right="0"/>
              <w:textAlignment w:val="top"/>
              <w:rPr>
                <w:rFonts w:hint="default" w:ascii="Times New Roman" w:hAnsi="Times New Roman" w:eastAsia="宋体" w:cs="Times New Roman"/>
                <w:color w:val="auto"/>
                <w:sz w:val="24"/>
              </w:rPr>
            </w:pPr>
            <w:r>
              <w:rPr>
                <w:rFonts w:hint="default" w:ascii="Times New Roman" w:hAnsi="Times New Roman" w:eastAsia="宋体" w:cs="Times New Roman"/>
                <w:color w:val="auto"/>
                <w:kern w:val="0"/>
                <w:sz w:val="24"/>
                <w:lang w:bidi="ar"/>
              </w:rPr>
              <w:t>4.</w:t>
            </w:r>
            <w:r>
              <w:rPr>
                <w:rFonts w:hint="default" w:ascii="仿宋_GB2312" w:hAnsi="Times New Roman" w:eastAsia="仿宋_GB2312" w:cs="仿宋_GB2312"/>
                <w:color w:val="auto"/>
                <w:kern w:val="0"/>
                <w:sz w:val="24"/>
                <w:lang w:bidi="ar"/>
              </w:rPr>
              <w:t>没有按维修计划约定时间内进驻现场或没有制定维修计划或没有按照《进度计划》进行施工的，每个进度节点延期一次扣</w:t>
            </w:r>
            <w:r>
              <w:rPr>
                <w:rFonts w:hint="default" w:ascii="Times New Roman" w:hAnsi="Times New Roman" w:eastAsia="宋体" w:cs="Times New Roman"/>
                <w:color w:val="auto"/>
                <w:kern w:val="0"/>
                <w:sz w:val="24"/>
                <w:lang w:bidi="ar"/>
              </w:rPr>
              <w:t>2</w:t>
            </w:r>
            <w:r>
              <w:rPr>
                <w:rFonts w:hint="default" w:ascii="仿宋_GB2312" w:hAnsi="Times New Roman" w:eastAsia="仿宋_GB2312" w:cs="仿宋_GB2312"/>
                <w:color w:val="auto"/>
                <w:kern w:val="0"/>
                <w:sz w:val="24"/>
                <w:lang w:bidi="ar"/>
              </w:rPr>
              <w:t>分。</w:t>
            </w:r>
          </w:p>
        </w:tc>
        <w:tc>
          <w:tcPr>
            <w:tcW w:w="1125"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4"/>
              </w:rPr>
            </w:pPr>
          </w:p>
        </w:tc>
        <w:tc>
          <w:tcPr>
            <w:tcW w:w="1269"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4"/>
              </w:rPr>
            </w:pPr>
          </w:p>
        </w:tc>
      </w:tr>
      <w:tr>
        <w:tblPrEx>
          <w:tblCellMar>
            <w:top w:w="0" w:type="dxa"/>
            <w:left w:w="108" w:type="dxa"/>
            <w:bottom w:w="0" w:type="dxa"/>
            <w:right w:w="108" w:type="dxa"/>
          </w:tblCellMar>
        </w:tblPrEx>
        <w:trPr>
          <w:trHeight w:val="900" w:hRule="atLeast"/>
        </w:trPr>
        <w:tc>
          <w:tcPr>
            <w:tcW w:w="3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color w:val="auto"/>
                <w:sz w:val="24"/>
              </w:rPr>
            </w:pPr>
            <w:r>
              <w:rPr>
                <w:rFonts w:hint="eastAsia" w:ascii="仿宋_GB2312" w:hAnsi="宋体" w:eastAsia="仿宋_GB2312" w:cs="仿宋_GB2312"/>
                <w:color w:val="auto"/>
                <w:kern w:val="0"/>
                <w:sz w:val="24"/>
                <w:lang w:bidi="ar"/>
              </w:rPr>
              <w:t>二、服务质量</w:t>
            </w:r>
          </w:p>
        </w:tc>
        <w:tc>
          <w:tcPr>
            <w:tcW w:w="3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4"/>
              </w:rPr>
            </w:pPr>
            <w:r>
              <w:rPr>
                <w:rFonts w:hint="default" w:ascii="Times New Roman" w:hAnsi="Times New Roman" w:eastAsia="宋体" w:cs="Times New Roman"/>
                <w:color w:val="auto"/>
                <w:kern w:val="0"/>
                <w:sz w:val="24"/>
                <w:lang w:bidi="ar"/>
              </w:rPr>
              <w:t>21</w:t>
            </w:r>
          </w:p>
        </w:tc>
        <w:tc>
          <w:tcPr>
            <w:tcW w:w="1831"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widowControl/>
              <w:suppressLineNumbers w:val="0"/>
              <w:spacing w:before="0" w:beforeAutospacing="0" w:after="0" w:afterAutospacing="0"/>
              <w:ind w:left="0" w:right="0"/>
              <w:textAlignment w:val="top"/>
              <w:rPr>
                <w:rFonts w:hint="default" w:ascii="Times New Roman" w:hAnsi="Times New Roman" w:eastAsia="宋体" w:cs="Times New Roman"/>
                <w:color w:val="auto"/>
                <w:sz w:val="24"/>
              </w:rPr>
            </w:pPr>
            <w:r>
              <w:rPr>
                <w:rFonts w:hint="default" w:ascii="Times New Roman" w:hAnsi="Times New Roman" w:eastAsia="宋体" w:cs="Times New Roman"/>
                <w:color w:val="auto"/>
                <w:kern w:val="0"/>
                <w:sz w:val="24"/>
                <w:lang w:bidi="ar"/>
              </w:rPr>
              <w:t>1.</w:t>
            </w:r>
            <w:r>
              <w:rPr>
                <w:rFonts w:hint="default" w:ascii="仿宋_GB2312" w:hAnsi="Times New Roman" w:eastAsia="仿宋_GB2312" w:cs="仿宋_GB2312"/>
                <w:color w:val="auto"/>
                <w:kern w:val="0"/>
                <w:sz w:val="24"/>
                <w:lang w:bidi="ar"/>
              </w:rPr>
              <w:t>质保期内，接通知后，不按通知限定时间内来现场处理质保范围内故障问题的，每次扣</w:t>
            </w:r>
            <w:r>
              <w:rPr>
                <w:rFonts w:hint="default" w:ascii="Times New Roman" w:hAnsi="Times New Roman" w:eastAsia="宋体" w:cs="Times New Roman"/>
                <w:color w:val="auto"/>
                <w:kern w:val="0"/>
                <w:sz w:val="24"/>
                <w:lang w:bidi="ar"/>
              </w:rPr>
              <w:t>6</w:t>
            </w:r>
            <w:r>
              <w:rPr>
                <w:rFonts w:hint="default" w:ascii="仿宋_GB2312" w:hAnsi="Times New Roman" w:eastAsia="仿宋_GB2312" w:cs="仿宋_GB2312"/>
                <w:color w:val="auto"/>
                <w:kern w:val="0"/>
                <w:sz w:val="24"/>
                <w:lang w:bidi="ar"/>
              </w:rPr>
              <w:t>分。</w:t>
            </w:r>
          </w:p>
        </w:tc>
        <w:tc>
          <w:tcPr>
            <w:tcW w:w="1125"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4"/>
              </w:rPr>
            </w:pPr>
          </w:p>
        </w:tc>
        <w:tc>
          <w:tcPr>
            <w:tcW w:w="1269"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4"/>
              </w:rPr>
            </w:pPr>
          </w:p>
        </w:tc>
      </w:tr>
      <w:tr>
        <w:tblPrEx>
          <w:tblCellMar>
            <w:top w:w="0" w:type="dxa"/>
            <w:left w:w="108" w:type="dxa"/>
            <w:bottom w:w="0" w:type="dxa"/>
            <w:right w:w="108" w:type="dxa"/>
          </w:tblCellMar>
        </w:tblPrEx>
        <w:trPr>
          <w:trHeight w:val="900" w:hRule="atLeast"/>
        </w:trPr>
        <w:tc>
          <w:tcPr>
            <w:tcW w:w="3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hAnsi="宋体" w:eastAsia="仿宋_GB2312" w:cs="仿宋_GB2312"/>
                <w:color w:val="auto"/>
                <w:sz w:val="24"/>
              </w:rPr>
            </w:pPr>
          </w:p>
        </w:tc>
        <w:tc>
          <w:tcPr>
            <w:tcW w:w="3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4"/>
              </w:rPr>
            </w:pPr>
          </w:p>
        </w:tc>
        <w:tc>
          <w:tcPr>
            <w:tcW w:w="1831"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widowControl/>
              <w:suppressLineNumbers w:val="0"/>
              <w:spacing w:before="0" w:beforeAutospacing="0" w:after="0" w:afterAutospacing="0"/>
              <w:ind w:left="0" w:right="0"/>
              <w:textAlignment w:val="top"/>
              <w:rPr>
                <w:rFonts w:hint="default" w:ascii="Times New Roman" w:hAnsi="Times New Roman" w:eastAsia="宋体" w:cs="Times New Roman"/>
                <w:color w:val="auto"/>
                <w:sz w:val="24"/>
              </w:rPr>
            </w:pPr>
            <w:r>
              <w:rPr>
                <w:rFonts w:hint="default" w:ascii="Times New Roman" w:hAnsi="Times New Roman" w:eastAsia="宋体" w:cs="Times New Roman"/>
                <w:color w:val="auto"/>
                <w:kern w:val="0"/>
                <w:sz w:val="24"/>
                <w:lang w:bidi="ar"/>
              </w:rPr>
              <w:t>2.</w:t>
            </w:r>
            <w:r>
              <w:rPr>
                <w:rFonts w:hint="default" w:ascii="仿宋_GB2312" w:hAnsi="Times New Roman" w:eastAsia="仿宋_GB2312" w:cs="仿宋_GB2312"/>
                <w:color w:val="auto"/>
                <w:kern w:val="0"/>
                <w:sz w:val="24"/>
                <w:lang w:bidi="ar"/>
              </w:rPr>
              <w:t>维修记录留痕资料缺失或不准确的，扣</w:t>
            </w:r>
            <w:r>
              <w:rPr>
                <w:rFonts w:hint="default" w:ascii="Times New Roman" w:hAnsi="Times New Roman" w:eastAsia="宋体" w:cs="Times New Roman"/>
                <w:color w:val="auto"/>
                <w:kern w:val="0"/>
                <w:sz w:val="24"/>
                <w:lang w:bidi="ar"/>
              </w:rPr>
              <w:t>3</w:t>
            </w:r>
            <w:r>
              <w:rPr>
                <w:rFonts w:hint="default" w:ascii="仿宋_GB2312" w:hAnsi="Times New Roman" w:eastAsia="仿宋_GB2312" w:cs="仿宋_GB2312"/>
                <w:color w:val="auto"/>
                <w:kern w:val="0"/>
                <w:sz w:val="24"/>
                <w:lang w:bidi="ar"/>
              </w:rPr>
              <w:t>分</w:t>
            </w:r>
          </w:p>
        </w:tc>
        <w:tc>
          <w:tcPr>
            <w:tcW w:w="1125"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4"/>
              </w:rPr>
            </w:pPr>
          </w:p>
        </w:tc>
        <w:tc>
          <w:tcPr>
            <w:tcW w:w="1269"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4"/>
              </w:rPr>
            </w:pPr>
          </w:p>
        </w:tc>
      </w:tr>
      <w:tr>
        <w:tblPrEx>
          <w:tblCellMar>
            <w:top w:w="0" w:type="dxa"/>
            <w:left w:w="108" w:type="dxa"/>
            <w:bottom w:w="0" w:type="dxa"/>
            <w:right w:w="108" w:type="dxa"/>
          </w:tblCellMar>
        </w:tblPrEx>
        <w:trPr>
          <w:trHeight w:val="630" w:hRule="atLeast"/>
        </w:trPr>
        <w:tc>
          <w:tcPr>
            <w:tcW w:w="3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hAnsi="宋体" w:eastAsia="仿宋_GB2312" w:cs="仿宋_GB2312"/>
                <w:color w:val="auto"/>
                <w:sz w:val="24"/>
              </w:rPr>
            </w:pPr>
          </w:p>
        </w:tc>
        <w:tc>
          <w:tcPr>
            <w:tcW w:w="3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4"/>
              </w:rPr>
            </w:pPr>
          </w:p>
        </w:tc>
        <w:tc>
          <w:tcPr>
            <w:tcW w:w="1831"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widowControl/>
              <w:suppressLineNumbers w:val="0"/>
              <w:spacing w:before="0" w:beforeAutospacing="0" w:after="0" w:afterAutospacing="0"/>
              <w:ind w:left="0" w:right="0"/>
              <w:textAlignment w:val="top"/>
              <w:rPr>
                <w:rFonts w:hint="default" w:ascii="Times New Roman" w:hAnsi="Times New Roman" w:eastAsia="宋体" w:cs="Times New Roman"/>
                <w:color w:val="auto"/>
                <w:sz w:val="24"/>
              </w:rPr>
            </w:pPr>
            <w:r>
              <w:rPr>
                <w:rFonts w:hint="default" w:ascii="Times New Roman" w:hAnsi="Times New Roman" w:eastAsia="宋体" w:cs="Times New Roman"/>
                <w:color w:val="auto"/>
                <w:kern w:val="0"/>
                <w:sz w:val="24"/>
                <w:lang w:bidi="ar"/>
              </w:rPr>
              <w:t xml:space="preserve">3. </w:t>
            </w:r>
            <w:r>
              <w:rPr>
                <w:rFonts w:hint="default" w:ascii="仿宋_GB2312" w:hAnsi="Times New Roman" w:eastAsia="仿宋_GB2312" w:cs="仿宋_GB2312"/>
                <w:color w:val="auto"/>
                <w:kern w:val="0"/>
                <w:sz w:val="24"/>
                <w:lang w:bidi="ar"/>
              </w:rPr>
              <w:t>项目施工期间内因供应商原因造成工程延期的，每次扣</w:t>
            </w:r>
            <w:r>
              <w:rPr>
                <w:rFonts w:hint="default" w:ascii="Times New Roman" w:hAnsi="Times New Roman" w:eastAsia="宋体" w:cs="Times New Roman"/>
                <w:color w:val="auto"/>
                <w:kern w:val="0"/>
                <w:sz w:val="24"/>
                <w:lang w:bidi="ar"/>
              </w:rPr>
              <w:t>3</w:t>
            </w:r>
            <w:r>
              <w:rPr>
                <w:rFonts w:hint="default" w:ascii="仿宋_GB2312" w:hAnsi="Times New Roman" w:eastAsia="仿宋_GB2312" w:cs="仿宋_GB2312"/>
                <w:color w:val="auto"/>
                <w:kern w:val="0"/>
                <w:sz w:val="24"/>
                <w:lang w:bidi="ar"/>
              </w:rPr>
              <w:t>分。</w:t>
            </w:r>
          </w:p>
        </w:tc>
        <w:tc>
          <w:tcPr>
            <w:tcW w:w="1125"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4"/>
              </w:rPr>
            </w:pPr>
          </w:p>
        </w:tc>
        <w:tc>
          <w:tcPr>
            <w:tcW w:w="1269"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4"/>
              </w:rPr>
            </w:pPr>
          </w:p>
        </w:tc>
      </w:tr>
      <w:tr>
        <w:tblPrEx>
          <w:tblCellMar>
            <w:top w:w="0" w:type="dxa"/>
            <w:left w:w="108" w:type="dxa"/>
            <w:bottom w:w="0" w:type="dxa"/>
            <w:right w:w="108" w:type="dxa"/>
          </w:tblCellMar>
        </w:tblPrEx>
        <w:trPr>
          <w:trHeight w:val="882" w:hRule="atLeast"/>
        </w:trPr>
        <w:tc>
          <w:tcPr>
            <w:tcW w:w="3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color w:val="auto"/>
                <w:sz w:val="24"/>
              </w:rPr>
            </w:pPr>
            <w:r>
              <w:rPr>
                <w:rFonts w:hint="eastAsia" w:ascii="宋体" w:hAnsi="宋体" w:eastAsia="宋体" w:cs="宋体"/>
                <w:color w:val="auto"/>
                <w:kern w:val="0"/>
                <w:sz w:val="24"/>
                <w:lang w:bidi="ar"/>
              </w:rPr>
              <w:t>三、安全管理</w:t>
            </w:r>
          </w:p>
        </w:tc>
        <w:tc>
          <w:tcPr>
            <w:tcW w:w="3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4"/>
              </w:rPr>
            </w:pPr>
            <w:r>
              <w:rPr>
                <w:rFonts w:hint="default" w:ascii="Times New Roman" w:hAnsi="Times New Roman" w:eastAsia="宋体" w:cs="Times New Roman"/>
                <w:color w:val="auto"/>
                <w:kern w:val="0"/>
                <w:sz w:val="24"/>
                <w:lang w:bidi="ar"/>
              </w:rPr>
              <w:t>18</w:t>
            </w:r>
          </w:p>
        </w:tc>
        <w:tc>
          <w:tcPr>
            <w:tcW w:w="1831"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widowControl/>
              <w:suppressLineNumbers w:val="0"/>
              <w:spacing w:before="0" w:beforeAutospacing="0" w:after="0" w:afterAutospacing="0"/>
              <w:ind w:left="0" w:right="0"/>
              <w:textAlignment w:val="top"/>
              <w:rPr>
                <w:rFonts w:hint="default" w:ascii="Times New Roman" w:hAnsi="Times New Roman" w:eastAsia="宋体" w:cs="Times New Roman"/>
                <w:color w:val="auto"/>
                <w:sz w:val="24"/>
              </w:rPr>
            </w:pPr>
            <w:r>
              <w:rPr>
                <w:rFonts w:hint="default" w:ascii="Times New Roman" w:hAnsi="Times New Roman" w:eastAsia="宋体" w:cs="Times New Roman"/>
                <w:color w:val="auto"/>
                <w:kern w:val="0"/>
                <w:sz w:val="24"/>
                <w:lang w:bidi="ar"/>
              </w:rPr>
              <w:t xml:space="preserve">1. </w:t>
            </w:r>
            <w:r>
              <w:rPr>
                <w:rFonts w:hint="default" w:ascii="仿宋_GB2312" w:hAnsi="Times New Roman" w:eastAsia="仿宋_GB2312" w:cs="仿宋_GB2312"/>
                <w:color w:val="auto"/>
                <w:kern w:val="0"/>
                <w:sz w:val="24"/>
                <w:lang w:bidi="ar"/>
              </w:rPr>
              <w:t>安排的作业人员没有持证上岗的，每次扣</w:t>
            </w:r>
            <w:r>
              <w:rPr>
                <w:rFonts w:hint="default" w:ascii="Times New Roman" w:hAnsi="Times New Roman" w:eastAsia="宋体" w:cs="Times New Roman"/>
                <w:color w:val="auto"/>
                <w:kern w:val="0"/>
                <w:sz w:val="24"/>
                <w:lang w:bidi="ar"/>
              </w:rPr>
              <w:t>2</w:t>
            </w:r>
            <w:r>
              <w:rPr>
                <w:rFonts w:hint="default" w:ascii="仿宋_GB2312" w:hAnsi="Times New Roman" w:eastAsia="仿宋_GB2312" w:cs="仿宋_GB2312"/>
                <w:color w:val="auto"/>
                <w:kern w:val="0"/>
                <w:sz w:val="24"/>
                <w:lang w:bidi="ar"/>
              </w:rPr>
              <w:t>分。</w:t>
            </w:r>
          </w:p>
        </w:tc>
        <w:tc>
          <w:tcPr>
            <w:tcW w:w="1125"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4"/>
              </w:rPr>
            </w:pPr>
          </w:p>
        </w:tc>
        <w:tc>
          <w:tcPr>
            <w:tcW w:w="1269"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4"/>
              </w:rPr>
            </w:pPr>
          </w:p>
        </w:tc>
      </w:tr>
      <w:tr>
        <w:tblPrEx>
          <w:tblCellMar>
            <w:top w:w="0" w:type="dxa"/>
            <w:left w:w="108" w:type="dxa"/>
            <w:bottom w:w="0" w:type="dxa"/>
            <w:right w:w="108" w:type="dxa"/>
          </w:tblCellMar>
        </w:tblPrEx>
        <w:trPr>
          <w:trHeight w:val="859" w:hRule="atLeast"/>
        </w:trPr>
        <w:tc>
          <w:tcPr>
            <w:tcW w:w="3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宋体" w:hAnsi="宋体" w:eastAsia="宋体" w:cs="宋体"/>
                <w:color w:val="auto"/>
                <w:sz w:val="24"/>
              </w:rPr>
            </w:pPr>
          </w:p>
        </w:tc>
        <w:tc>
          <w:tcPr>
            <w:tcW w:w="3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4"/>
              </w:rPr>
            </w:pPr>
          </w:p>
        </w:tc>
        <w:tc>
          <w:tcPr>
            <w:tcW w:w="1831"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widowControl/>
              <w:suppressLineNumbers w:val="0"/>
              <w:spacing w:before="0" w:beforeAutospacing="0" w:after="0" w:afterAutospacing="0"/>
              <w:ind w:left="0" w:right="0"/>
              <w:textAlignment w:val="top"/>
              <w:rPr>
                <w:rFonts w:hint="default" w:ascii="Times New Roman" w:hAnsi="Times New Roman" w:eastAsia="宋体" w:cs="Times New Roman"/>
                <w:color w:val="auto"/>
                <w:sz w:val="24"/>
              </w:rPr>
            </w:pPr>
            <w:r>
              <w:rPr>
                <w:rFonts w:hint="default" w:ascii="Times New Roman" w:hAnsi="Times New Roman" w:eastAsia="宋体" w:cs="Times New Roman"/>
                <w:color w:val="auto"/>
                <w:kern w:val="0"/>
                <w:sz w:val="24"/>
                <w:lang w:bidi="ar"/>
              </w:rPr>
              <w:t xml:space="preserve">2. </w:t>
            </w:r>
            <w:r>
              <w:rPr>
                <w:rFonts w:hint="default" w:ascii="仿宋_GB2312" w:hAnsi="Times New Roman" w:eastAsia="仿宋_GB2312" w:cs="仿宋_GB2312"/>
                <w:color w:val="auto"/>
                <w:kern w:val="0"/>
                <w:sz w:val="24"/>
                <w:lang w:bidi="ar"/>
              </w:rPr>
              <w:t>没有按本公司要求进行安全防护、文明施工的，每次扣</w:t>
            </w:r>
            <w:r>
              <w:rPr>
                <w:rFonts w:hint="default" w:ascii="Times New Roman" w:hAnsi="Times New Roman" w:eastAsia="宋体" w:cs="Times New Roman"/>
                <w:color w:val="auto"/>
                <w:kern w:val="0"/>
                <w:sz w:val="24"/>
                <w:lang w:bidi="ar"/>
              </w:rPr>
              <w:t>5</w:t>
            </w:r>
            <w:r>
              <w:rPr>
                <w:rFonts w:hint="default" w:ascii="仿宋_GB2312" w:hAnsi="Times New Roman" w:eastAsia="仿宋_GB2312" w:cs="仿宋_GB2312"/>
                <w:color w:val="auto"/>
                <w:kern w:val="0"/>
                <w:sz w:val="24"/>
                <w:lang w:bidi="ar"/>
              </w:rPr>
              <w:t>分。</w:t>
            </w:r>
          </w:p>
        </w:tc>
        <w:tc>
          <w:tcPr>
            <w:tcW w:w="1125"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4"/>
              </w:rPr>
            </w:pPr>
          </w:p>
        </w:tc>
        <w:tc>
          <w:tcPr>
            <w:tcW w:w="1269"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4"/>
              </w:rPr>
            </w:pPr>
          </w:p>
        </w:tc>
      </w:tr>
      <w:tr>
        <w:tblPrEx>
          <w:tblCellMar>
            <w:top w:w="0" w:type="dxa"/>
            <w:left w:w="108" w:type="dxa"/>
            <w:bottom w:w="0" w:type="dxa"/>
            <w:right w:w="108" w:type="dxa"/>
          </w:tblCellMar>
        </w:tblPrEx>
        <w:trPr>
          <w:trHeight w:val="1062" w:hRule="atLeast"/>
        </w:trPr>
        <w:tc>
          <w:tcPr>
            <w:tcW w:w="3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宋体" w:hAnsi="宋体" w:eastAsia="宋体" w:cs="宋体"/>
                <w:color w:val="auto"/>
                <w:sz w:val="24"/>
              </w:rPr>
            </w:pPr>
          </w:p>
        </w:tc>
        <w:tc>
          <w:tcPr>
            <w:tcW w:w="3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4"/>
              </w:rPr>
            </w:pPr>
          </w:p>
        </w:tc>
        <w:tc>
          <w:tcPr>
            <w:tcW w:w="1831"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widowControl/>
              <w:suppressLineNumbers w:val="0"/>
              <w:spacing w:before="0" w:beforeAutospacing="0" w:after="0" w:afterAutospacing="0"/>
              <w:ind w:left="0" w:right="0"/>
              <w:textAlignment w:val="top"/>
              <w:rPr>
                <w:rFonts w:hint="default" w:ascii="Times New Roman" w:hAnsi="Times New Roman" w:eastAsia="宋体" w:cs="Times New Roman"/>
                <w:color w:val="auto"/>
                <w:sz w:val="24"/>
              </w:rPr>
            </w:pPr>
            <w:r>
              <w:rPr>
                <w:rFonts w:hint="default" w:ascii="Times New Roman" w:hAnsi="Times New Roman" w:eastAsia="宋体" w:cs="Times New Roman"/>
                <w:color w:val="auto"/>
                <w:kern w:val="0"/>
                <w:sz w:val="24"/>
                <w:lang w:bidi="ar"/>
              </w:rPr>
              <w:t>3.</w:t>
            </w:r>
            <w:r>
              <w:rPr>
                <w:rStyle w:val="297"/>
                <w:rFonts w:hint="default"/>
                <w:color w:val="auto"/>
                <w:lang w:bidi="ar"/>
              </w:rPr>
              <w:t>按照《东莞市水务集团管网有限公司相关方安全考核细则（试行）》，供应商每承担</w:t>
            </w:r>
            <w:r>
              <w:rPr>
                <w:rFonts w:hint="default" w:ascii="Times New Roman" w:hAnsi="Times New Roman" w:eastAsia="宋体" w:cs="Times New Roman"/>
                <w:color w:val="auto"/>
                <w:kern w:val="0"/>
                <w:sz w:val="24"/>
                <w:lang w:bidi="ar"/>
              </w:rPr>
              <w:t>500</w:t>
            </w:r>
            <w:r>
              <w:rPr>
                <w:rStyle w:val="297"/>
                <w:rFonts w:hint="default"/>
                <w:color w:val="auto"/>
                <w:lang w:bidi="ar"/>
              </w:rPr>
              <w:t>元违约金，总分扣</w:t>
            </w:r>
            <w:r>
              <w:rPr>
                <w:rFonts w:hint="default" w:ascii="Times New Roman" w:hAnsi="Times New Roman" w:eastAsia="宋体" w:cs="Times New Roman"/>
                <w:color w:val="auto"/>
                <w:kern w:val="0"/>
                <w:sz w:val="24"/>
                <w:lang w:bidi="ar"/>
              </w:rPr>
              <w:t>1</w:t>
            </w:r>
            <w:r>
              <w:rPr>
                <w:rStyle w:val="297"/>
                <w:rFonts w:hint="default"/>
                <w:color w:val="auto"/>
                <w:lang w:bidi="ar"/>
              </w:rPr>
              <w:t>分。</w:t>
            </w:r>
          </w:p>
        </w:tc>
        <w:tc>
          <w:tcPr>
            <w:tcW w:w="1125"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4"/>
              </w:rPr>
            </w:pPr>
          </w:p>
        </w:tc>
        <w:tc>
          <w:tcPr>
            <w:tcW w:w="1269"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4"/>
              </w:rPr>
            </w:pPr>
          </w:p>
        </w:tc>
      </w:tr>
      <w:tr>
        <w:trPr>
          <w:trHeight w:val="1200" w:hRule="atLeast"/>
        </w:trPr>
        <w:tc>
          <w:tcPr>
            <w:tcW w:w="3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color w:val="auto"/>
                <w:sz w:val="24"/>
              </w:rPr>
            </w:pPr>
            <w:r>
              <w:rPr>
                <w:rFonts w:hint="eastAsia" w:ascii="仿宋_GB2312" w:hAnsi="宋体" w:eastAsia="仿宋_GB2312" w:cs="仿宋_GB2312"/>
                <w:color w:val="auto"/>
                <w:kern w:val="0"/>
                <w:sz w:val="24"/>
                <w:lang w:bidi="ar"/>
              </w:rPr>
              <w:t>四、质量控制</w:t>
            </w:r>
          </w:p>
        </w:tc>
        <w:tc>
          <w:tcPr>
            <w:tcW w:w="3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4"/>
              </w:rPr>
            </w:pPr>
            <w:r>
              <w:rPr>
                <w:rFonts w:hint="default" w:ascii="Times New Roman" w:hAnsi="Times New Roman" w:eastAsia="宋体" w:cs="Times New Roman"/>
                <w:color w:val="auto"/>
                <w:kern w:val="0"/>
                <w:sz w:val="24"/>
                <w:lang w:bidi="ar"/>
              </w:rPr>
              <w:t>36</w:t>
            </w:r>
          </w:p>
        </w:tc>
        <w:tc>
          <w:tcPr>
            <w:tcW w:w="1831"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widowControl/>
              <w:suppressLineNumbers w:val="0"/>
              <w:spacing w:before="0" w:beforeAutospacing="0" w:after="0" w:afterAutospacing="0"/>
              <w:ind w:left="0" w:right="0"/>
              <w:textAlignment w:val="top"/>
              <w:rPr>
                <w:rFonts w:hint="default" w:ascii="Times New Roman" w:hAnsi="Times New Roman" w:eastAsia="宋体" w:cs="Times New Roman"/>
                <w:color w:val="auto"/>
                <w:sz w:val="24"/>
              </w:rPr>
            </w:pPr>
            <w:r>
              <w:rPr>
                <w:rFonts w:hint="default" w:ascii="Times New Roman" w:hAnsi="Times New Roman" w:eastAsia="宋体" w:cs="Times New Roman"/>
                <w:color w:val="auto"/>
                <w:kern w:val="0"/>
                <w:sz w:val="24"/>
                <w:lang w:bidi="ar"/>
              </w:rPr>
              <w:t xml:space="preserve">1. </w:t>
            </w:r>
            <w:r>
              <w:rPr>
                <w:rFonts w:hint="default" w:ascii="仿宋_GB2312" w:hAnsi="Times New Roman" w:eastAsia="仿宋_GB2312" w:cs="仿宋_GB2312"/>
                <w:color w:val="auto"/>
                <w:kern w:val="0"/>
                <w:sz w:val="24"/>
                <w:lang w:bidi="ar"/>
              </w:rPr>
              <w:t>供应商所供的设备</w:t>
            </w:r>
            <w:r>
              <w:rPr>
                <w:rFonts w:hint="default" w:ascii="Times New Roman" w:hAnsi="Times New Roman" w:eastAsia="宋体" w:cs="Times New Roman"/>
                <w:color w:val="auto"/>
                <w:kern w:val="0"/>
                <w:sz w:val="24"/>
                <w:lang w:bidi="ar"/>
              </w:rPr>
              <w:t>(</w:t>
            </w:r>
            <w:r>
              <w:rPr>
                <w:rFonts w:hint="default" w:ascii="仿宋_GB2312" w:hAnsi="Times New Roman" w:eastAsia="仿宋_GB2312" w:cs="仿宋_GB2312"/>
                <w:color w:val="auto"/>
                <w:kern w:val="0"/>
                <w:sz w:val="24"/>
                <w:lang w:bidi="ar"/>
              </w:rPr>
              <w:t>包括但不限于品牌、型号、规格、质量</w:t>
            </w:r>
            <w:r>
              <w:rPr>
                <w:rFonts w:hint="default" w:ascii="Times New Roman" w:hAnsi="Times New Roman" w:eastAsia="宋体" w:cs="Times New Roman"/>
                <w:color w:val="auto"/>
                <w:kern w:val="0"/>
                <w:sz w:val="24"/>
                <w:lang w:bidi="ar"/>
              </w:rPr>
              <w:t>)</w:t>
            </w:r>
            <w:r>
              <w:rPr>
                <w:rFonts w:hint="default" w:ascii="仿宋_GB2312" w:hAnsi="Times New Roman" w:eastAsia="仿宋_GB2312" w:cs="仿宋_GB2312"/>
                <w:color w:val="auto"/>
                <w:kern w:val="0"/>
                <w:sz w:val="24"/>
                <w:lang w:bidi="ar"/>
              </w:rPr>
              <w:t>不符合合同采购技术要求或国家质量标准的，每次扣</w:t>
            </w:r>
            <w:r>
              <w:rPr>
                <w:rFonts w:hint="default" w:ascii="Times New Roman" w:hAnsi="Times New Roman" w:eastAsia="宋体" w:cs="Times New Roman"/>
                <w:color w:val="auto"/>
                <w:kern w:val="0"/>
                <w:sz w:val="24"/>
                <w:lang w:bidi="ar"/>
              </w:rPr>
              <w:t>5</w:t>
            </w:r>
            <w:r>
              <w:rPr>
                <w:rFonts w:hint="default" w:ascii="仿宋_GB2312" w:hAnsi="Times New Roman" w:eastAsia="仿宋_GB2312" w:cs="仿宋_GB2312"/>
                <w:color w:val="auto"/>
                <w:kern w:val="0"/>
                <w:sz w:val="24"/>
                <w:lang w:bidi="ar"/>
              </w:rPr>
              <w:t>分。</w:t>
            </w:r>
          </w:p>
        </w:tc>
        <w:tc>
          <w:tcPr>
            <w:tcW w:w="1125"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4"/>
              </w:rPr>
            </w:pPr>
          </w:p>
        </w:tc>
        <w:tc>
          <w:tcPr>
            <w:tcW w:w="1269"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4"/>
              </w:rPr>
            </w:pPr>
          </w:p>
        </w:tc>
      </w:tr>
      <w:tr>
        <w:trPr>
          <w:trHeight w:val="1200" w:hRule="atLeast"/>
        </w:trPr>
        <w:tc>
          <w:tcPr>
            <w:tcW w:w="3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hAnsi="宋体" w:eastAsia="仿宋_GB2312" w:cs="仿宋_GB2312"/>
                <w:color w:val="auto"/>
                <w:sz w:val="24"/>
              </w:rPr>
            </w:pPr>
          </w:p>
        </w:tc>
        <w:tc>
          <w:tcPr>
            <w:tcW w:w="3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4"/>
              </w:rPr>
            </w:pPr>
          </w:p>
        </w:tc>
        <w:tc>
          <w:tcPr>
            <w:tcW w:w="1831"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widowControl/>
              <w:suppressLineNumbers w:val="0"/>
              <w:spacing w:before="0" w:beforeAutospacing="0" w:after="0" w:afterAutospacing="0"/>
              <w:ind w:left="0" w:right="0"/>
              <w:textAlignment w:val="top"/>
              <w:rPr>
                <w:rFonts w:hint="default" w:ascii="Times New Roman" w:hAnsi="Times New Roman" w:eastAsia="宋体" w:cs="Times New Roman"/>
                <w:color w:val="auto"/>
                <w:sz w:val="24"/>
              </w:rPr>
            </w:pPr>
            <w:r>
              <w:rPr>
                <w:rFonts w:hint="default" w:ascii="Times New Roman" w:hAnsi="Times New Roman" w:eastAsia="宋体" w:cs="Times New Roman"/>
                <w:color w:val="auto"/>
                <w:kern w:val="0"/>
                <w:sz w:val="24"/>
                <w:lang w:bidi="ar"/>
              </w:rPr>
              <w:t>2.</w:t>
            </w:r>
            <w:r>
              <w:rPr>
                <w:rFonts w:hint="default" w:ascii="仿宋_GB2312" w:hAnsi="Times New Roman" w:eastAsia="仿宋_GB2312" w:cs="仿宋_GB2312"/>
                <w:color w:val="auto"/>
                <w:kern w:val="0"/>
                <w:sz w:val="24"/>
                <w:lang w:bidi="ar"/>
              </w:rPr>
              <w:t>检修过程中的问题部位、处理方法、处理结果需要提供记录，没有记录的，每单扣</w:t>
            </w:r>
            <w:r>
              <w:rPr>
                <w:rFonts w:hint="default" w:ascii="Times New Roman" w:hAnsi="Times New Roman" w:eastAsia="宋体" w:cs="Times New Roman"/>
                <w:color w:val="auto"/>
                <w:kern w:val="0"/>
                <w:sz w:val="24"/>
                <w:lang w:bidi="ar"/>
              </w:rPr>
              <w:t>5</w:t>
            </w:r>
            <w:r>
              <w:rPr>
                <w:rFonts w:hint="default" w:ascii="仿宋_GB2312" w:hAnsi="Times New Roman" w:eastAsia="仿宋_GB2312" w:cs="仿宋_GB2312"/>
                <w:color w:val="auto"/>
                <w:kern w:val="0"/>
                <w:sz w:val="24"/>
                <w:lang w:bidi="ar"/>
              </w:rPr>
              <w:t>分。</w:t>
            </w:r>
          </w:p>
        </w:tc>
        <w:tc>
          <w:tcPr>
            <w:tcW w:w="1125"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4"/>
              </w:rPr>
            </w:pPr>
          </w:p>
        </w:tc>
        <w:tc>
          <w:tcPr>
            <w:tcW w:w="1269"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4"/>
              </w:rPr>
            </w:pPr>
          </w:p>
        </w:tc>
      </w:tr>
      <w:tr>
        <w:trPr>
          <w:trHeight w:val="762" w:hRule="atLeast"/>
        </w:trPr>
        <w:tc>
          <w:tcPr>
            <w:tcW w:w="3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hAnsi="宋体" w:eastAsia="仿宋_GB2312" w:cs="仿宋_GB2312"/>
                <w:color w:val="auto"/>
                <w:sz w:val="24"/>
              </w:rPr>
            </w:pPr>
          </w:p>
        </w:tc>
        <w:tc>
          <w:tcPr>
            <w:tcW w:w="3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4"/>
              </w:rPr>
            </w:pPr>
          </w:p>
        </w:tc>
        <w:tc>
          <w:tcPr>
            <w:tcW w:w="1831"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widowControl/>
              <w:suppressLineNumbers w:val="0"/>
              <w:spacing w:before="0" w:beforeAutospacing="0" w:after="0" w:afterAutospacing="0"/>
              <w:ind w:left="0" w:right="0"/>
              <w:textAlignment w:val="top"/>
              <w:rPr>
                <w:rFonts w:hint="default" w:ascii="Times New Roman" w:hAnsi="Times New Roman" w:eastAsia="宋体" w:cs="Times New Roman"/>
                <w:color w:val="auto"/>
                <w:sz w:val="24"/>
              </w:rPr>
            </w:pPr>
            <w:r>
              <w:rPr>
                <w:rFonts w:hint="default" w:ascii="Times New Roman" w:hAnsi="Times New Roman" w:eastAsia="宋体" w:cs="Times New Roman"/>
                <w:color w:val="auto"/>
                <w:kern w:val="0"/>
                <w:sz w:val="24"/>
                <w:lang w:bidi="ar"/>
              </w:rPr>
              <w:t>3.</w:t>
            </w:r>
            <w:r>
              <w:rPr>
                <w:rFonts w:hint="default" w:ascii="仿宋_GB2312" w:hAnsi="Times New Roman" w:eastAsia="仿宋_GB2312" w:cs="仿宋_GB2312"/>
                <w:color w:val="auto"/>
                <w:kern w:val="0"/>
                <w:sz w:val="24"/>
                <w:lang w:bidi="ar"/>
              </w:rPr>
              <w:t>维修回来的设备，第一次试车因维修质量问题试车不成功的，每次扣</w:t>
            </w:r>
            <w:r>
              <w:rPr>
                <w:rFonts w:hint="default" w:ascii="Times New Roman" w:hAnsi="Times New Roman" w:eastAsia="宋体" w:cs="Times New Roman"/>
                <w:color w:val="auto"/>
                <w:kern w:val="0"/>
                <w:sz w:val="24"/>
                <w:lang w:bidi="ar"/>
              </w:rPr>
              <w:t>5</w:t>
            </w:r>
            <w:r>
              <w:rPr>
                <w:rFonts w:hint="default" w:ascii="仿宋_GB2312" w:hAnsi="Times New Roman" w:eastAsia="仿宋_GB2312" w:cs="仿宋_GB2312"/>
                <w:color w:val="auto"/>
                <w:kern w:val="0"/>
                <w:sz w:val="24"/>
                <w:lang w:bidi="ar"/>
              </w:rPr>
              <w:t>分。</w:t>
            </w:r>
          </w:p>
        </w:tc>
        <w:tc>
          <w:tcPr>
            <w:tcW w:w="1125"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4"/>
              </w:rPr>
            </w:pPr>
          </w:p>
        </w:tc>
        <w:tc>
          <w:tcPr>
            <w:tcW w:w="1269"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4"/>
              </w:rPr>
            </w:pPr>
          </w:p>
        </w:tc>
      </w:tr>
      <w:tr>
        <w:tblPrEx>
          <w:tblCellMar>
            <w:top w:w="0" w:type="dxa"/>
            <w:left w:w="108" w:type="dxa"/>
            <w:bottom w:w="0" w:type="dxa"/>
            <w:right w:w="108" w:type="dxa"/>
          </w:tblCellMar>
        </w:tblPrEx>
        <w:trPr>
          <w:trHeight w:val="780" w:hRule="atLeast"/>
        </w:trPr>
        <w:tc>
          <w:tcPr>
            <w:tcW w:w="3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hAnsi="宋体" w:eastAsia="仿宋_GB2312" w:cs="仿宋_GB2312"/>
                <w:color w:val="auto"/>
                <w:sz w:val="24"/>
              </w:rPr>
            </w:pPr>
          </w:p>
        </w:tc>
        <w:tc>
          <w:tcPr>
            <w:tcW w:w="3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4"/>
              </w:rPr>
            </w:pPr>
          </w:p>
        </w:tc>
        <w:tc>
          <w:tcPr>
            <w:tcW w:w="1831"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widowControl/>
              <w:suppressLineNumbers w:val="0"/>
              <w:spacing w:before="0" w:beforeAutospacing="0" w:after="0" w:afterAutospacing="0"/>
              <w:ind w:left="0" w:right="0"/>
              <w:textAlignment w:val="top"/>
              <w:rPr>
                <w:rFonts w:hint="default" w:ascii="Times New Roman" w:hAnsi="Times New Roman" w:eastAsia="宋体" w:cs="Times New Roman"/>
                <w:color w:val="auto"/>
                <w:sz w:val="24"/>
              </w:rPr>
            </w:pPr>
            <w:r>
              <w:rPr>
                <w:rFonts w:hint="default" w:ascii="Times New Roman" w:hAnsi="Times New Roman" w:eastAsia="宋体" w:cs="Times New Roman"/>
                <w:color w:val="auto"/>
                <w:kern w:val="0"/>
                <w:sz w:val="24"/>
                <w:lang w:bidi="ar"/>
              </w:rPr>
              <w:t>4</w:t>
            </w:r>
            <w:r>
              <w:rPr>
                <w:rFonts w:hint="default" w:ascii="仿宋_GB2312" w:hAnsi="Times New Roman" w:eastAsia="仿宋_GB2312" w:cs="仿宋_GB2312"/>
                <w:color w:val="auto"/>
                <w:kern w:val="0"/>
                <w:sz w:val="24"/>
                <w:lang w:bidi="ar"/>
              </w:rPr>
              <w:t>、维修回来的设备，验收出现达不到采购技术要求的，每次扣</w:t>
            </w:r>
            <w:r>
              <w:rPr>
                <w:rFonts w:hint="default" w:ascii="Times New Roman" w:hAnsi="Times New Roman" w:eastAsia="宋体" w:cs="Times New Roman"/>
                <w:color w:val="auto"/>
                <w:kern w:val="0"/>
                <w:sz w:val="24"/>
                <w:lang w:bidi="ar"/>
              </w:rPr>
              <w:t>5</w:t>
            </w:r>
            <w:r>
              <w:rPr>
                <w:rFonts w:hint="default" w:ascii="仿宋_GB2312" w:hAnsi="Times New Roman" w:eastAsia="仿宋_GB2312" w:cs="仿宋_GB2312"/>
                <w:color w:val="auto"/>
                <w:kern w:val="0"/>
                <w:sz w:val="24"/>
                <w:lang w:bidi="ar"/>
              </w:rPr>
              <w:t>分。</w:t>
            </w:r>
          </w:p>
        </w:tc>
        <w:tc>
          <w:tcPr>
            <w:tcW w:w="1125"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4"/>
              </w:rPr>
            </w:pPr>
          </w:p>
        </w:tc>
        <w:tc>
          <w:tcPr>
            <w:tcW w:w="1269"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4"/>
              </w:rPr>
            </w:pPr>
          </w:p>
        </w:tc>
      </w:tr>
      <w:tr>
        <w:trPr>
          <w:trHeight w:val="915" w:hRule="atLeast"/>
        </w:trPr>
        <w:tc>
          <w:tcPr>
            <w:tcW w:w="3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hAnsi="宋体" w:eastAsia="仿宋_GB2312" w:cs="仿宋_GB2312"/>
                <w:color w:val="auto"/>
                <w:sz w:val="24"/>
              </w:rPr>
            </w:pPr>
          </w:p>
        </w:tc>
        <w:tc>
          <w:tcPr>
            <w:tcW w:w="3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4"/>
              </w:rPr>
            </w:pPr>
          </w:p>
        </w:tc>
        <w:tc>
          <w:tcPr>
            <w:tcW w:w="1831"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widowControl/>
              <w:suppressLineNumbers w:val="0"/>
              <w:spacing w:before="0" w:beforeAutospacing="0" w:after="0" w:afterAutospacing="0"/>
              <w:ind w:left="0" w:right="0"/>
              <w:textAlignment w:val="top"/>
              <w:rPr>
                <w:rFonts w:hint="default" w:ascii="Times New Roman" w:hAnsi="Times New Roman" w:eastAsia="宋体" w:cs="Times New Roman"/>
                <w:color w:val="auto"/>
                <w:sz w:val="24"/>
              </w:rPr>
            </w:pPr>
            <w:r>
              <w:rPr>
                <w:rFonts w:hint="default" w:ascii="Times New Roman" w:hAnsi="Times New Roman" w:eastAsia="宋体" w:cs="Times New Roman"/>
                <w:color w:val="auto"/>
                <w:kern w:val="0"/>
                <w:sz w:val="24"/>
                <w:lang w:bidi="ar"/>
              </w:rPr>
              <w:t>5</w:t>
            </w:r>
            <w:r>
              <w:rPr>
                <w:rFonts w:hint="default" w:ascii="仿宋_GB2312" w:hAnsi="Times New Roman" w:eastAsia="仿宋_GB2312" w:cs="仿宋_GB2312"/>
                <w:color w:val="auto"/>
                <w:kern w:val="0"/>
                <w:sz w:val="24"/>
                <w:lang w:bidi="ar"/>
              </w:rPr>
              <w:t>、潜水泵进行机械密封更换维修后，在</w:t>
            </w:r>
            <w:r>
              <w:rPr>
                <w:rFonts w:hint="default" w:ascii="Times New Roman" w:hAnsi="Times New Roman" w:eastAsia="宋体" w:cs="Times New Roman"/>
                <w:color w:val="auto"/>
                <w:kern w:val="0"/>
                <w:sz w:val="24"/>
                <w:lang w:bidi="ar"/>
              </w:rPr>
              <w:t>7</w:t>
            </w:r>
            <w:r>
              <w:rPr>
                <w:rFonts w:hint="default" w:ascii="仿宋_GB2312" w:hAnsi="Times New Roman" w:eastAsia="仿宋_GB2312" w:cs="仿宋_GB2312"/>
                <w:color w:val="auto"/>
                <w:kern w:val="0"/>
                <w:sz w:val="24"/>
                <w:lang w:bidi="ar"/>
              </w:rPr>
              <w:t>天的试运行期间，对地绝缘电阻与验收时不变，或不低于</w:t>
            </w:r>
            <w:r>
              <w:rPr>
                <w:rFonts w:hint="default" w:ascii="Times New Roman" w:hAnsi="Times New Roman" w:eastAsia="宋体" w:cs="Times New Roman"/>
                <w:color w:val="auto"/>
                <w:kern w:val="0"/>
                <w:sz w:val="24"/>
                <w:lang w:bidi="ar"/>
              </w:rPr>
              <w:t>200MΩ</w:t>
            </w:r>
            <w:r>
              <w:rPr>
                <w:rFonts w:hint="default" w:ascii="仿宋_GB2312" w:hAnsi="Times New Roman" w:eastAsia="仿宋_GB2312" w:cs="仿宋_GB2312"/>
                <w:color w:val="auto"/>
                <w:kern w:val="0"/>
                <w:sz w:val="24"/>
                <w:lang w:bidi="ar"/>
              </w:rPr>
              <w:t>，否则每次扣</w:t>
            </w:r>
            <w:r>
              <w:rPr>
                <w:rFonts w:hint="default" w:ascii="Times New Roman" w:hAnsi="Times New Roman" w:eastAsia="宋体" w:cs="Times New Roman"/>
                <w:color w:val="auto"/>
                <w:kern w:val="0"/>
                <w:sz w:val="24"/>
                <w:lang w:bidi="ar"/>
              </w:rPr>
              <w:t>5</w:t>
            </w:r>
            <w:r>
              <w:rPr>
                <w:rFonts w:hint="default" w:ascii="仿宋_GB2312" w:hAnsi="Times New Roman" w:eastAsia="仿宋_GB2312" w:cs="仿宋_GB2312"/>
                <w:color w:val="auto"/>
                <w:kern w:val="0"/>
                <w:sz w:val="24"/>
                <w:lang w:bidi="ar"/>
              </w:rPr>
              <w:t>分。</w:t>
            </w:r>
          </w:p>
        </w:tc>
        <w:tc>
          <w:tcPr>
            <w:tcW w:w="1125"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4"/>
              </w:rPr>
            </w:pPr>
          </w:p>
        </w:tc>
        <w:tc>
          <w:tcPr>
            <w:tcW w:w="1269"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4"/>
              </w:rPr>
            </w:pPr>
          </w:p>
        </w:tc>
      </w:tr>
      <w:tr>
        <w:tblPrEx>
          <w:tblCellMar>
            <w:top w:w="0" w:type="dxa"/>
            <w:left w:w="108" w:type="dxa"/>
            <w:bottom w:w="0" w:type="dxa"/>
            <w:right w:w="108" w:type="dxa"/>
          </w:tblCellMar>
        </w:tblPrEx>
        <w:trPr>
          <w:trHeight w:val="630" w:hRule="atLeast"/>
        </w:trPr>
        <w:tc>
          <w:tcPr>
            <w:tcW w:w="3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hAnsi="宋体" w:eastAsia="仿宋_GB2312" w:cs="仿宋_GB2312"/>
                <w:color w:val="auto"/>
                <w:sz w:val="24"/>
              </w:rPr>
            </w:pPr>
          </w:p>
        </w:tc>
        <w:tc>
          <w:tcPr>
            <w:tcW w:w="3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4"/>
              </w:rPr>
            </w:pPr>
          </w:p>
        </w:tc>
        <w:tc>
          <w:tcPr>
            <w:tcW w:w="1831"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widowControl/>
              <w:suppressLineNumbers w:val="0"/>
              <w:spacing w:before="0" w:beforeAutospacing="0" w:after="0" w:afterAutospacing="0"/>
              <w:ind w:left="0" w:right="0"/>
              <w:textAlignment w:val="top"/>
              <w:rPr>
                <w:rFonts w:hint="default" w:ascii="Times New Roman" w:hAnsi="Times New Roman" w:eastAsia="宋体" w:cs="Times New Roman"/>
                <w:color w:val="auto"/>
                <w:sz w:val="24"/>
              </w:rPr>
            </w:pPr>
            <w:r>
              <w:rPr>
                <w:rFonts w:hint="default" w:ascii="Times New Roman" w:hAnsi="Times New Roman" w:eastAsia="宋体" w:cs="Times New Roman"/>
                <w:color w:val="auto"/>
                <w:kern w:val="0"/>
                <w:sz w:val="24"/>
                <w:lang w:bidi="ar"/>
              </w:rPr>
              <w:t>6.</w:t>
            </w:r>
            <w:r>
              <w:rPr>
                <w:rFonts w:hint="default" w:ascii="仿宋_GB2312" w:hAnsi="Times New Roman" w:eastAsia="仿宋_GB2312" w:cs="仿宋_GB2312"/>
                <w:color w:val="auto"/>
                <w:kern w:val="0"/>
                <w:sz w:val="24"/>
                <w:lang w:bidi="ar"/>
              </w:rPr>
              <w:t>维修设备处理好后，返厂时提供试验报告或检验合格报告，没有的，每次扣</w:t>
            </w:r>
            <w:r>
              <w:rPr>
                <w:rFonts w:hint="default" w:ascii="Times New Roman" w:hAnsi="Times New Roman" w:eastAsia="宋体" w:cs="Times New Roman"/>
                <w:color w:val="auto"/>
                <w:kern w:val="0"/>
                <w:sz w:val="24"/>
                <w:lang w:bidi="ar"/>
              </w:rPr>
              <w:t>3</w:t>
            </w:r>
            <w:r>
              <w:rPr>
                <w:rFonts w:hint="default" w:ascii="仿宋_GB2312" w:hAnsi="Times New Roman" w:eastAsia="仿宋_GB2312" w:cs="仿宋_GB2312"/>
                <w:color w:val="auto"/>
                <w:kern w:val="0"/>
                <w:sz w:val="24"/>
                <w:lang w:bidi="ar"/>
              </w:rPr>
              <w:t>分</w:t>
            </w:r>
          </w:p>
        </w:tc>
        <w:tc>
          <w:tcPr>
            <w:tcW w:w="1125"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4"/>
              </w:rPr>
            </w:pPr>
          </w:p>
        </w:tc>
        <w:tc>
          <w:tcPr>
            <w:tcW w:w="1269"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4"/>
              </w:rPr>
            </w:pPr>
          </w:p>
        </w:tc>
      </w:tr>
      <w:tr>
        <w:tblPrEx>
          <w:tblCellMar>
            <w:top w:w="0" w:type="dxa"/>
            <w:left w:w="108" w:type="dxa"/>
            <w:bottom w:w="0" w:type="dxa"/>
            <w:right w:w="108" w:type="dxa"/>
          </w:tblCellMar>
        </w:tblPrEx>
        <w:trPr>
          <w:trHeight w:val="919" w:hRule="atLeast"/>
        </w:trPr>
        <w:tc>
          <w:tcPr>
            <w:tcW w:w="3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hAnsi="宋体" w:eastAsia="仿宋_GB2312" w:cs="仿宋_GB2312"/>
                <w:color w:val="auto"/>
                <w:sz w:val="24"/>
              </w:rPr>
            </w:pPr>
          </w:p>
        </w:tc>
        <w:tc>
          <w:tcPr>
            <w:tcW w:w="3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4"/>
              </w:rPr>
            </w:pPr>
          </w:p>
        </w:tc>
        <w:tc>
          <w:tcPr>
            <w:tcW w:w="1831"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widowControl/>
              <w:suppressLineNumbers w:val="0"/>
              <w:spacing w:before="0" w:beforeAutospacing="0" w:after="0" w:afterAutospacing="0"/>
              <w:ind w:left="0" w:right="0"/>
              <w:textAlignment w:val="top"/>
              <w:rPr>
                <w:rFonts w:hint="default" w:ascii="Times New Roman" w:hAnsi="Times New Roman" w:eastAsia="宋体" w:cs="Times New Roman"/>
                <w:color w:val="auto"/>
                <w:sz w:val="24"/>
              </w:rPr>
            </w:pPr>
            <w:r>
              <w:rPr>
                <w:rFonts w:hint="default" w:ascii="Times New Roman" w:hAnsi="Times New Roman" w:eastAsia="宋体" w:cs="Times New Roman"/>
                <w:color w:val="auto"/>
                <w:kern w:val="0"/>
                <w:sz w:val="24"/>
                <w:lang w:bidi="ar"/>
              </w:rPr>
              <w:t>7.</w:t>
            </w:r>
            <w:r>
              <w:rPr>
                <w:rFonts w:hint="default" w:ascii="仿宋_GB2312" w:hAnsi="Times New Roman" w:eastAsia="仿宋_GB2312" w:cs="仿宋_GB2312"/>
                <w:color w:val="auto"/>
                <w:kern w:val="0"/>
                <w:sz w:val="24"/>
                <w:lang w:bidi="ar"/>
              </w:rPr>
              <w:t>重置的闸门，在通水后，在</w:t>
            </w:r>
            <w:r>
              <w:rPr>
                <w:rFonts w:hint="default" w:ascii="Times New Roman" w:hAnsi="Times New Roman" w:eastAsia="宋体" w:cs="Times New Roman"/>
                <w:color w:val="auto"/>
                <w:kern w:val="0"/>
                <w:sz w:val="24"/>
                <w:lang w:bidi="ar"/>
              </w:rPr>
              <w:t>7</w:t>
            </w:r>
            <w:r>
              <w:rPr>
                <w:rFonts w:hint="default" w:ascii="仿宋_GB2312" w:hAnsi="Times New Roman" w:eastAsia="仿宋_GB2312" w:cs="仿宋_GB2312"/>
                <w:color w:val="auto"/>
                <w:kern w:val="0"/>
                <w:sz w:val="24"/>
                <w:lang w:bidi="ar"/>
              </w:rPr>
              <w:t>天的试运行期间，没有出现脱落、变形，卡死，否则每次扣</w:t>
            </w:r>
            <w:r>
              <w:rPr>
                <w:rFonts w:hint="default" w:ascii="Times New Roman" w:hAnsi="Times New Roman" w:eastAsia="宋体" w:cs="Times New Roman"/>
                <w:color w:val="auto"/>
                <w:kern w:val="0"/>
                <w:sz w:val="24"/>
                <w:lang w:bidi="ar"/>
              </w:rPr>
              <w:t>5</w:t>
            </w:r>
            <w:r>
              <w:rPr>
                <w:rFonts w:hint="default" w:ascii="仿宋_GB2312" w:hAnsi="Times New Roman" w:eastAsia="仿宋_GB2312" w:cs="仿宋_GB2312"/>
                <w:color w:val="auto"/>
                <w:kern w:val="0"/>
                <w:sz w:val="24"/>
                <w:lang w:bidi="ar"/>
              </w:rPr>
              <w:t>分。</w:t>
            </w:r>
          </w:p>
        </w:tc>
        <w:tc>
          <w:tcPr>
            <w:tcW w:w="1125"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4"/>
              </w:rPr>
            </w:pPr>
          </w:p>
        </w:tc>
        <w:tc>
          <w:tcPr>
            <w:tcW w:w="1269"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4"/>
              </w:rPr>
            </w:pPr>
          </w:p>
        </w:tc>
      </w:tr>
      <w:tr>
        <w:tblPrEx>
          <w:tblCellMar>
            <w:top w:w="0" w:type="dxa"/>
            <w:left w:w="108" w:type="dxa"/>
            <w:bottom w:w="0" w:type="dxa"/>
            <w:right w:w="108" w:type="dxa"/>
          </w:tblCellMar>
        </w:tblPrEx>
        <w:trPr>
          <w:trHeight w:val="600" w:hRule="atLeast"/>
        </w:trPr>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color w:val="auto"/>
                <w:sz w:val="24"/>
              </w:rPr>
            </w:pPr>
            <w:r>
              <w:rPr>
                <w:rFonts w:hint="eastAsia" w:ascii="仿宋_GB2312" w:hAnsi="宋体" w:eastAsia="仿宋_GB2312" w:cs="仿宋_GB2312"/>
                <w:color w:val="auto"/>
                <w:kern w:val="0"/>
                <w:sz w:val="24"/>
                <w:lang w:bidi="ar"/>
              </w:rPr>
              <w:t>五、违法情况</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4"/>
              </w:rPr>
            </w:pPr>
            <w:r>
              <w:rPr>
                <w:rFonts w:hint="default" w:ascii="Times New Roman" w:hAnsi="Times New Roman" w:eastAsia="宋体" w:cs="Times New Roman"/>
                <w:color w:val="auto"/>
                <w:kern w:val="0"/>
                <w:sz w:val="24"/>
                <w:lang w:bidi="ar"/>
              </w:rPr>
              <w:t>10</w:t>
            </w:r>
          </w:p>
        </w:tc>
        <w:tc>
          <w:tcPr>
            <w:tcW w:w="1831"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widowControl/>
              <w:suppressLineNumbers w:val="0"/>
              <w:spacing w:before="0" w:beforeAutospacing="0" w:after="0" w:afterAutospacing="0"/>
              <w:ind w:left="0" w:right="0"/>
              <w:textAlignment w:val="top"/>
              <w:rPr>
                <w:rFonts w:hint="default" w:ascii="Times New Roman" w:hAnsi="Times New Roman" w:eastAsia="宋体" w:cs="Times New Roman"/>
                <w:color w:val="auto"/>
                <w:sz w:val="24"/>
              </w:rPr>
            </w:pPr>
            <w:r>
              <w:rPr>
                <w:rFonts w:hint="default" w:ascii="Times New Roman" w:hAnsi="Times New Roman" w:eastAsia="宋体" w:cs="Times New Roman"/>
                <w:color w:val="auto"/>
                <w:kern w:val="0"/>
                <w:sz w:val="24"/>
                <w:lang w:bidi="ar"/>
              </w:rPr>
              <w:t xml:space="preserve">1. </w:t>
            </w:r>
            <w:r>
              <w:rPr>
                <w:rFonts w:hint="default" w:ascii="仿宋_GB2312" w:hAnsi="Times New Roman" w:eastAsia="仿宋_GB2312" w:cs="仿宋_GB2312"/>
                <w:color w:val="auto"/>
                <w:kern w:val="0"/>
                <w:sz w:val="24"/>
                <w:lang w:bidi="ar"/>
              </w:rPr>
              <w:t>在维修过程中违反相关法律法规，每次扣</w:t>
            </w:r>
            <w:r>
              <w:rPr>
                <w:rFonts w:hint="default" w:ascii="Times New Roman" w:hAnsi="Times New Roman" w:eastAsia="宋体" w:cs="Times New Roman"/>
                <w:color w:val="auto"/>
                <w:kern w:val="0"/>
                <w:sz w:val="24"/>
                <w:lang w:bidi="ar"/>
              </w:rPr>
              <w:t>10</w:t>
            </w:r>
            <w:r>
              <w:rPr>
                <w:rFonts w:hint="default" w:ascii="仿宋_GB2312" w:hAnsi="Times New Roman" w:eastAsia="仿宋_GB2312" w:cs="仿宋_GB2312"/>
                <w:color w:val="auto"/>
                <w:kern w:val="0"/>
                <w:sz w:val="24"/>
                <w:lang w:bidi="ar"/>
              </w:rPr>
              <w:t>分，并追究相应法律责任。</w:t>
            </w:r>
          </w:p>
        </w:tc>
        <w:tc>
          <w:tcPr>
            <w:tcW w:w="1125"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4"/>
              </w:rPr>
            </w:pPr>
          </w:p>
        </w:tc>
        <w:tc>
          <w:tcPr>
            <w:tcW w:w="1269"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4"/>
              </w:rPr>
            </w:pPr>
          </w:p>
        </w:tc>
      </w:tr>
      <w:tr>
        <w:tblPrEx>
          <w:tblCellMar>
            <w:top w:w="0" w:type="dxa"/>
            <w:left w:w="108" w:type="dxa"/>
            <w:bottom w:w="0" w:type="dxa"/>
            <w:right w:w="108" w:type="dxa"/>
          </w:tblCellMar>
        </w:tblPrEx>
        <w:trPr>
          <w:trHeight w:val="885" w:hRule="atLeast"/>
        </w:trPr>
        <w:tc>
          <w:tcPr>
            <w:tcW w:w="2605" w:type="pct"/>
            <w:gridSpan w:val="3"/>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widowControl/>
              <w:suppressLineNumbers w:val="0"/>
              <w:spacing w:before="0" w:beforeAutospacing="0" w:after="0" w:afterAutospacing="0"/>
              <w:ind w:left="0" w:right="0"/>
              <w:jc w:val="left"/>
              <w:textAlignment w:val="top"/>
              <w:rPr>
                <w:rFonts w:hint="default" w:ascii="Times New Roman" w:hAnsi="Times New Roman" w:eastAsia="宋体" w:cs="Times New Roman"/>
                <w:color w:val="auto"/>
                <w:sz w:val="24"/>
              </w:rPr>
            </w:pPr>
            <w:r>
              <w:rPr>
                <w:rFonts w:hint="default" w:ascii="仿宋_GB2312" w:hAnsi="Times New Roman" w:eastAsia="仿宋_GB2312" w:cs="仿宋_GB2312"/>
                <w:color w:val="auto"/>
                <w:kern w:val="0"/>
                <w:sz w:val="24"/>
                <w:lang w:bidi="ar"/>
              </w:rPr>
              <w:t>得分</w:t>
            </w:r>
          </w:p>
        </w:tc>
        <w:tc>
          <w:tcPr>
            <w:tcW w:w="1125"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widowControl/>
              <w:suppressLineNumbers w:val="0"/>
              <w:spacing w:before="0" w:beforeAutospacing="0" w:after="0" w:afterAutospacing="0"/>
              <w:ind w:left="0" w:right="0"/>
              <w:textAlignment w:val="top"/>
              <w:rPr>
                <w:rFonts w:hint="default" w:ascii="Times New Roman" w:hAnsi="Times New Roman" w:eastAsia="宋体" w:cs="Times New Roman"/>
                <w:color w:val="auto"/>
                <w:sz w:val="24"/>
              </w:rPr>
            </w:pPr>
            <w:r>
              <w:rPr>
                <w:rFonts w:hint="default" w:ascii="仿宋_GB2312" w:hAnsi="Times New Roman" w:eastAsia="仿宋_GB2312" w:cs="仿宋_GB2312"/>
                <w:color w:val="auto"/>
                <w:kern w:val="0"/>
                <w:sz w:val="24"/>
                <w:lang w:bidi="ar"/>
              </w:rPr>
              <w:t>分公司设备工作部评分</w:t>
            </w:r>
            <w:r>
              <w:rPr>
                <w:rFonts w:hint="default" w:ascii="Times New Roman" w:hAnsi="Times New Roman" w:eastAsia="宋体" w:cs="Times New Roman"/>
                <w:color w:val="auto"/>
                <w:kern w:val="0"/>
                <w:sz w:val="24"/>
                <w:lang w:bidi="ar"/>
              </w:rPr>
              <w:t>A</w:t>
            </w:r>
            <w:r>
              <w:rPr>
                <w:rFonts w:hint="default" w:ascii="仿宋_GB2312" w:hAnsi="Times New Roman" w:eastAsia="仿宋_GB2312" w:cs="仿宋_GB2312"/>
                <w:color w:val="auto"/>
                <w:kern w:val="0"/>
                <w:sz w:val="24"/>
                <w:lang w:bidi="ar"/>
              </w:rPr>
              <w:t>：</w:t>
            </w:r>
          </w:p>
        </w:tc>
        <w:tc>
          <w:tcPr>
            <w:tcW w:w="1269"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widowControl/>
              <w:suppressLineNumbers w:val="0"/>
              <w:spacing w:before="0" w:beforeAutospacing="0" w:after="0" w:afterAutospacing="0"/>
              <w:ind w:left="0" w:right="0"/>
              <w:textAlignment w:val="top"/>
              <w:rPr>
                <w:rFonts w:hint="default" w:ascii="Times New Roman" w:hAnsi="Times New Roman" w:eastAsia="宋体" w:cs="Times New Roman"/>
                <w:color w:val="auto"/>
                <w:sz w:val="24"/>
              </w:rPr>
            </w:pPr>
            <w:r>
              <w:rPr>
                <w:rFonts w:hint="default" w:ascii="仿宋_GB2312" w:hAnsi="Times New Roman" w:eastAsia="仿宋_GB2312" w:cs="仿宋_GB2312"/>
                <w:color w:val="auto"/>
                <w:kern w:val="0"/>
                <w:sz w:val="24"/>
                <w:lang w:bidi="ar"/>
              </w:rPr>
              <w:t>设备管理部评分</w:t>
            </w:r>
            <w:r>
              <w:rPr>
                <w:rFonts w:hint="default" w:ascii="Times New Roman" w:hAnsi="Times New Roman" w:eastAsia="宋体" w:cs="Times New Roman"/>
                <w:color w:val="auto"/>
                <w:kern w:val="0"/>
                <w:sz w:val="24"/>
                <w:lang w:bidi="ar"/>
              </w:rPr>
              <w:t>B</w:t>
            </w:r>
            <w:r>
              <w:rPr>
                <w:rFonts w:hint="default" w:ascii="仿宋_GB2312" w:hAnsi="Times New Roman" w:eastAsia="仿宋_GB2312" w:cs="仿宋_GB2312"/>
                <w:color w:val="auto"/>
                <w:kern w:val="0"/>
                <w:sz w:val="24"/>
                <w:lang w:bidi="ar"/>
              </w:rPr>
              <w:t>：</w:t>
            </w:r>
          </w:p>
        </w:tc>
      </w:tr>
      <w:tr>
        <w:tblPrEx>
          <w:tblCellMar>
            <w:top w:w="0" w:type="dxa"/>
            <w:left w:w="108" w:type="dxa"/>
            <w:bottom w:w="0" w:type="dxa"/>
            <w:right w:w="108" w:type="dxa"/>
          </w:tblCellMar>
        </w:tblPrEx>
        <w:trPr>
          <w:trHeight w:val="799" w:hRule="atLeast"/>
        </w:trPr>
        <w:tc>
          <w:tcPr>
            <w:tcW w:w="2605" w:type="pct"/>
            <w:gridSpan w:val="3"/>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widowControl/>
              <w:suppressLineNumbers w:val="0"/>
              <w:spacing w:before="0" w:beforeAutospacing="0" w:after="0" w:afterAutospacing="0"/>
              <w:ind w:left="0" w:right="0"/>
              <w:textAlignment w:val="top"/>
              <w:rPr>
                <w:rFonts w:hint="default" w:ascii="Times New Roman" w:hAnsi="Times New Roman" w:eastAsia="宋体" w:cs="Times New Roman"/>
                <w:color w:val="auto"/>
                <w:sz w:val="24"/>
              </w:rPr>
            </w:pPr>
            <w:r>
              <w:rPr>
                <w:rFonts w:hint="default" w:ascii="仿宋_GB2312" w:hAnsi="Times New Roman" w:eastAsia="仿宋_GB2312" w:cs="仿宋_GB2312"/>
                <w:color w:val="auto"/>
                <w:kern w:val="0"/>
                <w:sz w:val="24"/>
                <w:lang w:bidi="ar"/>
              </w:rPr>
              <w:t>参评人员</w:t>
            </w:r>
          </w:p>
        </w:tc>
        <w:tc>
          <w:tcPr>
            <w:tcW w:w="1125"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widowControl/>
              <w:suppressLineNumbers w:val="0"/>
              <w:spacing w:before="0" w:beforeAutospacing="0" w:after="0" w:afterAutospacing="0"/>
              <w:ind w:left="0" w:right="0"/>
              <w:textAlignment w:val="top"/>
              <w:rPr>
                <w:rFonts w:hint="default" w:ascii="Times New Roman" w:hAnsi="Times New Roman" w:eastAsia="宋体" w:cs="Times New Roman"/>
                <w:color w:val="auto"/>
                <w:sz w:val="24"/>
              </w:rPr>
            </w:pPr>
            <w:r>
              <w:rPr>
                <w:rFonts w:hint="default" w:ascii="仿宋_GB2312" w:hAnsi="Times New Roman" w:eastAsia="仿宋_GB2312" w:cs="仿宋_GB2312"/>
                <w:color w:val="auto"/>
                <w:kern w:val="0"/>
                <w:sz w:val="24"/>
                <w:lang w:bidi="ar"/>
              </w:rPr>
              <w:t>签名：</w:t>
            </w:r>
          </w:p>
        </w:tc>
        <w:tc>
          <w:tcPr>
            <w:tcW w:w="1269" w:type="pct"/>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widowControl/>
              <w:suppressLineNumbers w:val="0"/>
              <w:spacing w:before="0" w:beforeAutospacing="0" w:after="0" w:afterAutospacing="0"/>
              <w:ind w:left="0" w:right="0"/>
              <w:textAlignment w:val="top"/>
              <w:rPr>
                <w:rFonts w:hint="default" w:ascii="Times New Roman" w:hAnsi="Times New Roman" w:eastAsia="宋体" w:cs="Times New Roman"/>
                <w:color w:val="auto"/>
                <w:sz w:val="24"/>
              </w:rPr>
            </w:pPr>
            <w:r>
              <w:rPr>
                <w:rFonts w:hint="default" w:ascii="仿宋_GB2312" w:hAnsi="Times New Roman" w:eastAsia="仿宋_GB2312" w:cs="仿宋_GB2312"/>
                <w:color w:val="auto"/>
                <w:kern w:val="0"/>
                <w:sz w:val="24"/>
                <w:lang w:bidi="ar"/>
              </w:rPr>
              <w:t>签名：</w:t>
            </w:r>
          </w:p>
        </w:tc>
      </w:tr>
      <w:tr>
        <w:trPr>
          <w:trHeight w:val="600"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widowControl/>
              <w:suppressLineNumbers w:val="0"/>
              <w:spacing w:before="0" w:beforeAutospacing="0" w:after="0" w:afterAutospacing="0"/>
              <w:ind w:left="0" w:right="0"/>
              <w:textAlignment w:val="top"/>
              <w:rPr>
                <w:rFonts w:hint="default" w:ascii="Times New Roman" w:hAnsi="Times New Roman" w:eastAsia="宋体" w:cs="Times New Roman"/>
                <w:color w:val="auto"/>
                <w:sz w:val="24"/>
              </w:rPr>
            </w:pPr>
            <w:r>
              <w:rPr>
                <w:rFonts w:hint="default" w:ascii="仿宋_GB2312" w:hAnsi="Times New Roman" w:eastAsia="仿宋_GB2312" w:cs="仿宋_GB2312"/>
                <w:color w:val="auto"/>
                <w:kern w:val="0"/>
                <w:sz w:val="24"/>
                <w:lang w:bidi="ar"/>
              </w:rPr>
              <w:t>总分：（</w:t>
            </w:r>
            <w:r>
              <w:rPr>
                <w:rFonts w:hint="default" w:ascii="Times New Roman" w:hAnsi="Times New Roman" w:eastAsia="宋体" w:cs="Times New Roman"/>
                <w:color w:val="auto"/>
                <w:kern w:val="0"/>
                <w:sz w:val="24"/>
                <w:lang w:bidi="ar"/>
              </w:rPr>
              <w:t>A+B)/2=</w:t>
            </w:r>
          </w:p>
        </w:tc>
      </w:tr>
      <w:tr>
        <w:tblPrEx>
          <w:tblCellMar>
            <w:top w:w="0" w:type="dxa"/>
            <w:left w:w="108" w:type="dxa"/>
            <w:bottom w:w="0" w:type="dxa"/>
            <w:right w:w="108" w:type="dxa"/>
          </w:tblCellMar>
        </w:tblPrEx>
        <w:trPr>
          <w:trHeight w:val="1482" w:hRule="atLeast"/>
        </w:trPr>
        <w:tc>
          <w:tcPr>
            <w:tcW w:w="5000" w:type="pct"/>
            <w:gridSpan w:val="5"/>
            <w:tcBorders>
              <w:top w:val="nil"/>
              <w:left w:val="nil"/>
              <w:bottom w:val="nil"/>
              <w:right w:val="nil"/>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_GB2312" w:hAnsi="宋体" w:eastAsia="仿宋_GB2312" w:cs="仿宋_GB2312"/>
                <w:color w:val="auto"/>
                <w:sz w:val="24"/>
              </w:rPr>
            </w:pPr>
            <w:r>
              <w:rPr>
                <w:rFonts w:hint="eastAsia" w:ascii="仿宋_GB2312" w:hAnsi="宋体" w:eastAsia="仿宋_GB2312" w:cs="仿宋_GB2312"/>
                <w:color w:val="auto"/>
                <w:kern w:val="0"/>
                <w:sz w:val="24"/>
                <w:lang w:bidi="ar"/>
              </w:rPr>
              <w:t>备注：</w:t>
            </w:r>
            <w:r>
              <w:rPr>
                <w:rFonts w:hint="default" w:ascii="Times New Roman" w:hAnsi="Times New Roman" w:eastAsia="仿宋_GB2312" w:cs="Times New Roman"/>
                <w:color w:val="auto"/>
                <w:kern w:val="0"/>
                <w:sz w:val="24"/>
                <w:lang w:bidi="ar"/>
              </w:rPr>
              <w:br w:type="textWrapping"/>
            </w:r>
            <w:r>
              <w:rPr>
                <w:rFonts w:hint="default" w:ascii="Times New Roman" w:hAnsi="Times New Roman" w:eastAsia="仿宋_GB2312" w:cs="Times New Roman"/>
                <w:color w:val="auto"/>
                <w:kern w:val="0"/>
                <w:sz w:val="24"/>
                <w:lang w:bidi="ar"/>
              </w:rPr>
              <w:t>1</w:t>
            </w:r>
            <w:r>
              <w:rPr>
                <w:rFonts w:hint="default" w:ascii="仿宋_GB2312" w:hAnsi="宋体" w:eastAsia="仿宋_GB2312" w:cs="仿宋_GB2312"/>
                <w:color w:val="auto"/>
                <w:kern w:val="0"/>
                <w:sz w:val="24"/>
                <w:lang w:bidi="ar"/>
              </w:rPr>
              <w:t>、每单的考核扣分，每个细分考核项目扣分，扣完考核项目本扣分上限后，该项不再扣分；</w:t>
            </w:r>
            <w:r>
              <w:rPr>
                <w:rFonts w:hint="default" w:ascii="Times New Roman" w:hAnsi="Times New Roman" w:eastAsia="仿宋_GB2312" w:cs="Times New Roman"/>
                <w:color w:val="auto"/>
                <w:kern w:val="0"/>
                <w:sz w:val="24"/>
                <w:lang w:bidi="ar"/>
              </w:rPr>
              <w:br w:type="textWrapping"/>
            </w:r>
            <w:r>
              <w:rPr>
                <w:rFonts w:hint="default" w:ascii="Times New Roman" w:hAnsi="Times New Roman" w:eastAsia="仿宋_GB2312" w:cs="Times New Roman"/>
                <w:color w:val="auto"/>
                <w:kern w:val="0"/>
                <w:sz w:val="24"/>
                <w:lang w:bidi="ar"/>
              </w:rPr>
              <w:t>2</w:t>
            </w:r>
            <w:r>
              <w:rPr>
                <w:rFonts w:hint="default" w:ascii="仿宋_GB2312" w:hAnsi="宋体" w:eastAsia="仿宋_GB2312" w:cs="仿宋_GB2312"/>
                <w:color w:val="auto"/>
                <w:kern w:val="0"/>
                <w:sz w:val="24"/>
                <w:lang w:bidi="ar"/>
              </w:rPr>
              <w:t>、分公司设备工作部、设备管理部对第一、二、三、四、五项进行扣分。</w:t>
            </w:r>
          </w:p>
        </w:tc>
      </w:tr>
    </w:tbl>
    <w:p>
      <w:pPr>
        <w:pStyle w:val="3"/>
        <w:rPr>
          <w:color w:val="auto"/>
        </w:rPr>
      </w:pPr>
    </w:p>
    <w:p>
      <w:pPr>
        <w:widowControl/>
        <w:jc w:val="left"/>
        <w:rPr>
          <w:rFonts w:ascii="黑体" w:hAnsi="宋体" w:eastAsia="黑体" w:cs="黑体"/>
          <w:color w:val="auto"/>
          <w:kern w:val="0"/>
          <w:sz w:val="32"/>
          <w:szCs w:val="32"/>
          <w:lang w:bidi="ar"/>
        </w:rPr>
      </w:pPr>
    </w:p>
    <w:p>
      <w:pPr>
        <w:widowControl/>
        <w:jc w:val="left"/>
        <w:rPr>
          <w:rFonts w:ascii="黑体" w:hAnsi="宋体" w:eastAsia="黑体" w:cs="黑体"/>
          <w:color w:val="auto"/>
          <w:kern w:val="0"/>
          <w:sz w:val="32"/>
          <w:szCs w:val="32"/>
          <w:lang w:bidi="ar"/>
        </w:rPr>
      </w:pPr>
      <w:r>
        <w:rPr>
          <w:rFonts w:hint="eastAsia" w:ascii="黑体" w:hAnsi="宋体" w:eastAsia="黑体" w:cs="黑体"/>
          <w:color w:val="auto"/>
          <w:kern w:val="0"/>
          <w:sz w:val="32"/>
          <w:szCs w:val="32"/>
          <w:lang w:bidi="ar"/>
        </w:rPr>
        <w:br w:type="page"/>
      </w:r>
    </w:p>
    <w:p>
      <w:pPr>
        <w:widowControl/>
        <w:jc w:val="left"/>
        <w:rPr>
          <w:rFonts w:ascii="黑体" w:hAnsi="宋体" w:eastAsia="黑体" w:cs="黑体"/>
          <w:color w:val="auto"/>
          <w:kern w:val="0"/>
          <w:sz w:val="32"/>
          <w:szCs w:val="32"/>
          <w:lang w:bidi="ar"/>
        </w:rPr>
      </w:pPr>
      <w:r>
        <w:rPr>
          <w:rFonts w:hint="eastAsia" w:ascii="黑体" w:hAnsi="宋体" w:eastAsia="黑体" w:cs="黑体"/>
          <w:color w:val="auto"/>
          <w:kern w:val="0"/>
          <w:sz w:val="32"/>
          <w:szCs w:val="32"/>
          <w:lang w:bidi="ar"/>
        </w:rPr>
        <w:t>附件2</w:t>
      </w:r>
    </w:p>
    <w:p>
      <w:pPr>
        <w:spacing w:line="600" w:lineRule="exact"/>
        <w:jc w:val="center"/>
        <w:rPr>
          <w:rFonts w:ascii="方正小标宋简体" w:hAnsi="方正小标宋简体" w:eastAsia="方正小标宋简体" w:cs="方正小标宋简体"/>
          <w:color w:val="auto"/>
          <w:sz w:val="28"/>
          <w:szCs w:val="28"/>
        </w:rPr>
      </w:pPr>
      <w:r>
        <w:rPr>
          <w:rFonts w:hint="eastAsia" w:ascii="方正小标宋简体" w:hAnsi="方正小标宋简体" w:eastAsia="方正小标宋简体" w:cs="方正小标宋简体"/>
          <w:color w:val="auto"/>
          <w:sz w:val="28"/>
          <w:szCs w:val="28"/>
        </w:rPr>
        <w:t>东莞市水务集团管网有限公司相关方安全</w:t>
      </w:r>
    </w:p>
    <w:p>
      <w:pPr>
        <w:spacing w:line="600" w:lineRule="exact"/>
        <w:jc w:val="center"/>
        <w:rPr>
          <w:rFonts w:ascii="方正小标宋简体" w:hAnsi="方正小标宋简体" w:eastAsia="方正小标宋简体" w:cs="方正小标宋简体"/>
          <w:color w:val="auto"/>
          <w:sz w:val="28"/>
          <w:szCs w:val="28"/>
        </w:rPr>
      </w:pPr>
      <w:r>
        <w:rPr>
          <w:rFonts w:hint="eastAsia" w:ascii="方正小标宋简体" w:hAnsi="方正小标宋简体" w:eastAsia="方正小标宋简体" w:cs="方正小标宋简体"/>
          <w:color w:val="auto"/>
          <w:sz w:val="28"/>
          <w:szCs w:val="28"/>
        </w:rPr>
        <w:t>考核细则（试行）</w:t>
      </w:r>
    </w:p>
    <w:p>
      <w:pPr>
        <w:spacing w:line="600" w:lineRule="exact"/>
        <w:rPr>
          <w:rFonts w:ascii="Times New Roman" w:hAnsi="Times New Roman" w:cs="Times New Roman"/>
          <w:b/>
          <w:bCs/>
          <w:color w:val="auto"/>
          <w:szCs w:val="28"/>
        </w:rPr>
      </w:pPr>
    </w:p>
    <w:p>
      <w:pPr>
        <w:topLinePunct/>
        <w:autoSpaceDN w:val="0"/>
        <w:snapToGrid w:val="0"/>
        <w:spacing w:line="600" w:lineRule="exact"/>
        <w:ind w:firstLine="420" w:firstLineChars="200"/>
        <w:rPr>
          <w:rFonts w:ascii="Times New Roman" w:hAnsi="Times New Roman" w:eastAsia="仿宋_GB2312" w:cs="仿宋"/>
          <w:color w:val="auto"/>
          <w:szCs w:val="21"/>
        </w:rPr>
      </w:pPr>
      <w:r>
        <w:rPr>
          <w:rFonts w:hint="eastAsia" w:ascii="Times New Roman" w:hAnsi="Times New Roman" w:eastAsia="黑体" w:cs="黑体"/>
          <w:color w:val="auto"/>
          <w:szCs w:val="21"/>
        </w:rPr>
        <w:t xml:space="preserve">第一条 目的 </w:t>
      </w:r>
      <w:r>
        <w:rPr>
          <w:rFonts w:hint="eastAsia" w:ascii="Times New Roman" w:hAnsi="Times New Roman" w:eastAsia="仿宋_GB2312" w:cs="仿宋"/>
          <w:color w:val="auto"/>
          <w:szCs w:val="21"/>
        </w:rPr>
        <w:t>为进一步规范东莞市水务集团管网有限公司（以下简称“管网公司”）对相关方的安全管理，明确安全管理各环节的责任主体，健全安全监管体系，根据《中华人民共和国安全生产法》及《管网有限公司相关方安全管理制度（试行）》等相关法律法规和制度，特制订本考核细则。</w:t>
      </w:r>
    </w:p>
    <w:p>
      <w:pPr>
        <w:topLinePunct/>
        <w:autoSpaceDN w:val="0"/>
        <w:snapToGrid w:val="0"/>
        <w:spacing w:line="600" w:lineRule="exact"/>
        <w:ind w:firstLine="420" w:firstLineChars="200"/>
        <w:jc w:val="left"/>
        <w:rPr>
          <w:rFonts w:ascii="Times New Roman" w:hAnsi="Times New Roman" w:eastAsia="仿宋_GB2312" w:cs="仿宋"/>
          <w:color w:val="auto"/>
          <w:szCs w:val="21"/>
        </w:rPr>
      </w:pPr>
      <w:r>
        <w:rPr>
          <w:rFonts w:hint="eastAsia" w:ascii="Times New Roman" w:hAnsi="Times New Roman" w:eastAsia="黑体" w:cs="黑体"/>
          <w:bCs/>
          <w:color w:val="auto"/>
          <w:szCs w:val="21"/>
        </w:rPr>
        <w:t xml:space="preserve">第二条 范围 </w:t>
      </w:r>
      <w:r>
        <w:rPr>
          <w:rFonts w:hint="eastAsia" w:ascii="Times New Roman" w:hAnsi="Times New Roman" w:eastAsia="仿宋_GB2312" w:cs="仿宋"/>
          <w:color w:val="auto"/>
          <w:szCs w:val="21"/>
        </w:rPr>
        <w:t>本实施细则适用于管网公司及</w:t>
      </w:r>
      <w:r>
        <w:rPr>
          <w:rFonts w:ascii="Times New Roman" w:hAnsi="Times New Roman" w:eastAsia="仿宋_GB2312" w:cs="仿宋"/>
          <w:color w:val="auto"/>
          <w:szCs w:val="21"/>
        </w:rPr>
        <w:t>下</w:t>
      </w:r>
      <w:r>
        <w:rPr>
          <w:rFonts w:hint="eastAsia" w:ascii="Times New Roman" w:hAnsi="Times New Roman" w:eastAsia="仿宋_GB2312" w:cs="仿宋"/>
          <w:color w:val="auto"/>
          <w:szCs w:val="21"/>
        </w:rPr>
        <w:t>属子公司、分公司的工程项目、泵站运维、管网运维、检测项目、设备服务等相关方安全考核管理。</w:t>
      </w:r>
    </w:p>
    <w:p>
      <w:pPr>
        <w:pStyle w:val="2"/>
        <w:snapToGrid w:val="0"/>
        <w:spacing w:after="0" w:line="600" w:lineRule="exact"/>
        <w:ind w:firstLineChars="200"/>
        <w:rPr>
          <w:rFonts w:hAnsi="Times New Roman" w:eastAsia="黑体" w:cs="黑体"/>
          <w:b w:val="0"/>
          <w:bCs w:val="0"/>
          <w:color w:val="auto"/>
          <w:szCs w:val="21"/>
        </w:rPr>
      </w:pPr>
      <w:r>
        <w:rPr>
          <w:rFonts w:hint="eastAsia" w:hAnsi="Times New Roman" w:eastAsia="黑体" w:cs="黑体"/>
          <w:b w:val="0"/>
          <w:bCs w:val="0"/>
          <w:color w:val="auto"/>
          <w:szCs w:val="21"/>
          <w:lang w:val="en-US"/>
        </w:rPr>
        <w:t xml:space="preserve">第三条 </w:t>
      </w:r>
      <w:r>
        <w:rPr>
          <w:rFonts w:hint="eastAsia" w:hAnsi="Times New Roman" w:eastAsia="黑体" w:cs="黑体"/>
          <w:b w:val="0"/>
          <w:bCs w:val="0"/>
          <w:color w:val="auto"/>
          <w:szCs w:val="21"/>
        </w:rPr>
        <w:t>术语和定义</w:t>
      </w:r>
    </w:p>
    <w:p>
      <w:pPr>
        <w:numPr>
          <w:ilvl w:val="0"/>
          <w:numId w:val="17"/>
        </w:numPr>
        <w:snapToGrid w:val="0"/>
        <w:spacing w:line="600" w:lineRule="exact"/>
        <w:ind w:firstLineChars="200"/>
        <w:rPr>
          <w:rFonts w:ascii="仿宋_GB2312" w:hAnsi="仿宋_GB2312" w:eastAsia="仿宋_GB2312" w:cs="仿宋_GB2312"/>
          <w:color w:val="auto"/>
          <w:szCs w:val="21"/>
          <w:lang w:bidi="zh-CN"/>
        </w:rPr>
      </w:pPr>
      <w:r>
        <w:rPr>
          <w:rFonts w:hint="eastAsia" w:ascii="Times New Roman" w:hAnsi="Times New Roman" w:eastAsia="仿宋_GB2312" w:cs="仿宋_GB2312"/>
          <w:color w:val="auto"/>
          <w:szCs w:val="21"/>
          <w:lang w:bidi="zh-CN"/>
        </w:rPr>
        <w:t>相关方是指为管网</w:t>
      </w:r>
      <w:r>
        <w:rPr>
          <w:rFonts w:hint="eastAsia" w:ascii="仿宋_GB2312" w:hAnsi="仿宋_GB2312" w:eastAsia="仿宋_GB2312" w:cs="仿宋_GB2312"/>
          <w:color w:val="auto"/>
          <w:szCs w:val="21"/>
          <w:lang w:bidi="zh-CN"/>
        </w:rPr>
        <w:t>公司提供各种生产、生活相关服务的第三方外部单位及其人员。主要包括以下人员：</w:t>
      </w:r>
    </w:p>
    <w:p>
      <w:pPr>
        <w:numPr>
          <w:ilvl w:val="0"/>
          <w:numId w:val="17"/>
        </w:numPr>
        <w:snapToGrid w:val="0"/>
        <w:spacing w:line="600" w:lineRule="exact"/>
        <w:ind w:firstLineChars="200"/>
        <w:rPr>
          <w:rFonts w:ascii="仿宋_GB2312" w:hAnsi="仿宋_GB2312" w:eastAsia="仿宋_GB2312" w:cs="仿宋_GB2312"/>
          <w:color w:val="auto"/>
          <w:szCs w:val="21"/>
          <w:lang w:bidi="zh-CN"/>
        </w:rPr>
      </w:pPr>
      <w:r>
        <w:rPr>
          <w:rFonts w:hint="eastAsia" w:ascii="仿宋_GB2312" w:hAnsi="仿宋_GB2312" w:eastAsia="仿宋_GB2312" w:cs="仿宋_GB2312"/>
          <w:color w:val="auto"/>
          <w:szCs w:val="21"/>
          <w:lang w:bidi="zh-CN"/>
        </w:rPr>
        <w:t>依照与管网公司订立的有关合同，在管网公司内从事建设施工、设备安装维修、管网运维保养等专业服务的外来单位、人员。</w:t>
      </w:r>
    </w:p>
    <w:p>
      <w:pPr>
        <w:numPr>
          <w:ilvl w:val="0"/>
          <w:numId w:val="17"/>
        </w:numPr>
        <w:snapToGrid w:val="0"/>
        <w:spacing w:line="600" w:lineRule="exact"/>
        <w:ind w:firstLineChars="200"/>
        <w:rPr>
          <w:rFonts w:ascii="仿宋_GB2312" w:hAnsi="仿宋_GB2312" w:eastAsia="仿宋_GB2312" w:cs="仿宋_GB2312"/>
          <w:color w:val="auto"/>
          <w:szCs w:val="21"/>
        </w:rPr>
      </w:pPr>
      <w:r>
        <w:rPr>
          <w:rFonts w:hint="eastAsia" w:ascii="仿宋_GB2312" w:hAnsi="仿宋_GB2312" w:eastAsia="仿宋_GB2312" w:cs="仿宋_GB2312"/>
          <w:color w:val="auto"/>
          <w:szCs w:val="21"/>
          <w:lang w:bidi="zh-CN"/>
        </w:rPr>
        <w:t>经管网公司各归口业务部门或分公司同意，进入管网公司管辖范围内开展各类公务活动或临时性劳务服务的外来单位人员，如进行参观访问、室内装修、设备租赁服务等外单位工作人员。</w:t>
      </w:r>
    </w:p>
    <w:p>
      <w:pPr>
        <w:numPr>
          <w:ilvl w:val="0"/>
          <w:numId w:val="17"/>
        </w:numPr>
        <w:autoSpaceDE w:val="0"/>
        <w:autoSpaceDN w:val="0"/>
        <w:snapToGrid w:val="0"/>
        <w:spacing w:line="600" w:lineRule="exact"/>
        <w:ind w:firstLineChars="200"/>
        <w:rPr>
          <w:rFonts w:ascii="仿宋_GB2312" w:hAnsi="仿宋_GB2312" w:eastAsia="仿宋_GB2312" w:cs="仿宋_GB2312"/>
          <w:color w:val="auto"/>
          <w:szCs w:val="21"/>
        </w:rPr>
      </w:pPr>
      <w:r>
        <w:rPr>
          <w:rFonts w:hint="eastAsia" w:ascii="Times New Roman" w:hAnsi="Times New Roman" w:eastAsia="仿宋_GB2312" w:cs="仿宋"/>
          <w:color w:val="auto"/>
          <w:szCs w:val="21"/>
        </w:rPr>
        <w:t>业务管</w:t>
      </w:r>
      <w:r>
        <w:rPr>
          <w:rFonts w:hint="eastAsia" w:ascii="仿宋_GB2312" w:hAnsi="仿宋_GB2312" w:eastAsia="仿宋_GB2312" w:cs="仿宋_GB2312"/>
          <w:color w:val="auto"/>
          <w:szCs w:val="21"/>
        </w:rPr>
        <w:t>理部指管网公司运营管理部、工程管理部、设备管理部。</w:t>
      </w:r>
    </w:p>
    <w:p>
      <w:pPr>
        <w:numPr>
          <w:ilvl w:val="0"/>
          <w:numId w:val="17"/>
        </w:numPr>
        <w:autoSpaceDE w:val="0"/>
        <w:autoSpaceDN w:val="0"/>
        <w:snapToGrid w:val="0"/>
        <w:spacing w:line="600" w:lineRule="exact"/>
        <w:ind w:firstLineChars="200"/>
        <w:rPr>
          <w:rFonts w:ascii="仿宋_GB2312" w:hAnsi="仿宋_GB2312" w:eastAsia="仿宋_GB2312" w:cs="仿宋_GB2312"/>
          <w:color w:val="auto"/>
          <w:szCs w:val="21"/>
        </w:rPr>
      </w:pPr>
      <w:r>
        <w:rPr>
          <w:rFonts w:hint="eastAsia" w:ascii="仿宋_GB2312" w:hAnsi="仿宋_GB2312" w:eastAsia="仿宋_GB2312" w:cs="仿宋_GB2312"/>
          <w:color w:val="auto"/>
          <w:szCs w:val="21"/>
        </w:rPr>
        <w:t>业务工作部指分公司运营工作部、工程工作部、设备工作部。</w:t>
      </w:r>
    </w:p>
    <w:p>
      <w:pPr>
        <w:numPr>
          <w:ilvl w:val="0"/>
          <w:numId w:val="17"/>
        </w:numPr>
        <w:autoSpaceDE w:val="0"/>
        <w:autoSpaceDN w:val="0"/>
        <w:snapToGrid w:val="0"/>
        <w:spacing w:line="600" w:lineRule="exact"/>
        <w:ind w:firstLineChars="200"/>
        <w:rPr>
          <w:rFonts w:ascii="仿宋_GB2312" w:hAnsi="仿宋_GB2312" w:eastAsia="仿宋_GB2312" w:cs="仿宋_GB2312"/>
          <w:color w:val="auto"/>
          <w:szCs w:val="21"/>
        </w:rPr>
      </w:pPr>
      <w:r>
        <w:rPr>
          <w:rFonts w:hint="eastAsia" w:ascii="仿宋_GB2312" w:hAnsi="仿宋_GB2312" w:eastAsia="仿宋_GB2312" w:cs="仿宋_GB2312"/>
          <w:color w:val="auto"/>
          <w:szCs w:val="21"/>
        </w:rPr>
        <w:t>相关方主要管理人员指现场负责人、现场监护人。</w:t>
      </w:r>
    </w:p>
    <w:p>
      <w:pPr>
        <w:numPr>
          <w:ilvl w:val="0"/>
          <w:numId w:val="17"/>
        </w:numPr>
        <w:autoSpaceDE w:val="0"/>
        <w:autoSpaceDN w:val="0"/>
        <w:snapToGrid w:val="0"/>
        <w:spacing w:line="600" w:lineRule="exact"/>
        <w:ind w:firstLineChars="200"/>
        <w:rPr>
          <w:rFonts w:ascii="仿宋_GB2312" w:hAnsi="仿宋_GB2312" w:eastAsia="仿宋_GB2312" w:cs="仿宋_GB2312"/>
          <w:color w:val="auto"/>
          <w:szCs w:val="21"/>
        </w:rPr>
      </w:pPr>
      <w:r>
        <w:rPr>
          <w:rFonts w:hint="eastAsia" w:ascii="仿宋_GB2312" w:hAnsi="仿宋_GB2312" w:eastAsia="仿宋_GB2312" w:cs="仿宋_GB2312"/>
          <w:color w:val="auto"/>
          <w:szCs w:val="21"/>
        </w:rPr>
        <w:t>危险作业指有限空间作业、水下作业、动火作业、高处作业、吊装作业、动土作业。</w:t>
      </w:r>
    </w:p>
    <w:p>
      <w:pPr>
        <w:pStyle w:val="2"/>
        <w:snapToGrid w:val="0"/>
        <w:spacing w:after="0" w:line="600" w:lineRule="exact"/>
        <w:ind w:firstLineChars="200"/>
        <w:rPr>
          <w:rFonts w:hAnsi="Times New Roman" w:eastAsia="黑体" w:cs="黑体"/>
          <w:b w:val="0"/>
          <w:bCs w:val="0"/>
          <w:color w:val="auto"/>
          <w:szCs w:val="21"/>
          <w:lang w:val="en-US"/>
        </w:rPr>
      </w:pPr>
      <w:r>
        <w:rPr>
          <w:rFonts w:hint="eastAsia" w:hAnsi="Times New Roman" w:eastAsia="黑体" w:cs="黑体"/>
          <w:b w:val="0"/>
          <w:bCs w:val="0"/>
          <w:color w:val="auto"/>
          <w:szCs w:val="21"/>
          <w:lang w:val="en-US"/>
        </w:rPr>
        <w:t xml:space="preserve">第四条 </w:t>
      </w:r>
      <w:r>
        <w:rPr>
          <w:rFonts w:hint="eastAsia" w:hAnsi="Times New Roman" w:eastAsia="黑体" w:cs="黑体"/>
          <w:b w:val="0"/>
          <w:bCs w:val="0"/>
          <w:color w:val="auto"/>
          <w:szCs w:val="21"/>
        </w:rPr>
        <w:t>职责</w:t>
      </w:r>
      <w:r>
        <w:rPr>
          <w:rFonts w:hint="eastAsia" w:hAnsi="Times New Roman" w:eastAsia="黑体" w:cs="黑体"/>
          <w:b w:val="0"/>
          <w:bCs w:val="0"/>
          <w:color w:val="auto"/>
          <w:szCs w:val="21"/>
          <w:lang w:val="en-US"/>
        </w:rPr>
        <w:t>和分工</w:t>
      </w:r>
    </w:p>
    <w:p>
      <w:pPr>
        <w:snapToGrid w:val="0"/>
        <w:spacing w:line="600" w:lineRule="exact"/>
        <w:ind w:firstLine="420" w:firstLineChars="200"/>
        <w:rPr>
          <w:rFonts w:ascii="Times New Roman" w:hAnsi="Times New Roman" w:eastAsia="楷体_GB2312" w:cs="楷体_GB2312"/>
          <w:color w:val="auto"/>
          <w:szCs w:val="21"/>
        </w:rPr>
      </w:pPr>
      <w:bookmarkStart w:id="9" w:name="_Toc508118981"/>
      <w:r>
        <w:rPr>
          <w:rFonts w:hint="eastAsia" w:ascii="Times New Roman" w:hAnsi="Times New Roman" w:eastAsia="楷体_GB2312" w:cs="楷体_GB2312"/>
          <w:color w:val="auto"/>
          <w:szCs w:val="21"/>
        </w:rPr>
        <w:t>（一）管网公司安全监管部</w:t>
      </w:r>
    </w:p>
    <w:p>
      <w:pPr>
        <w:numPr>
          <w:ilvl w:val="0"/>
          <w:numId w:val="18"/>
        </w:numPr>
        <w:snapToGrid w:val="0"/>
        <w:spacing w:line="600" w:lineRule="exact"/>
        <w:ind w:firstLine="420" w:firstLineChars="200"/>
        <w:rPr>
          <w:rFonts w:ascii="Times New Roman" w:hAnsi="Times New Roman" w:eastAsia="仿宋_GB2312" w:cs="仿宋"/>
          <w:color w:val="auto"/>
          <w:szCs w:val="21"/>
        </w:rPr>
      </w:pPr>
      <w:r>
        <w:rPr>
          <w:rFonts w:hint="eastAsia" w:ascii="Times New Roman" w:hAnsi="Times New Roman" w:eastAsia="仿宋_GB2312" w:cs="仿宋"/>
          <w:color w:val="auto"/>
          <w:szCs w:val="21"/>
        </w:rPr>
        <w:t>相关方项目进场前，由公司安全监管部根据实际情况对其相关管理人员进行安全告知并考核，经考核合格后下发相关方管理人员准入证。</w:t>
      </w:r>
    </w:p>
    <w:p>
      <w:pPr>
        <w:numPr>
          <w:ilvl w:val="0"/>
          <w:numId w:val="18"/>
        </w:numPr>
        <w:snapToGrid w:val="0"/>
        <w:spacing w:line="600" w:lineRule="exact"/>
        <w:ind w:firstLine="420" w:firstLineChars="200"/>
        <w:rPr>
          <w:rFonts w:ascii="Times New Roman" w:hAnsi="Times New Roman" w:eastAsia="仿宋_GB2312" w:cs="仿宋"/>
          <w:color w:val="auto"/>
          <w:szCs w:val="21"/>
        </w:rPr>
      </w:pPr>
      <w:r>
        <w:rPr>
          <w:rFonts w:hint="eastAsia" w:ascii="Times New Roman" w:hAnsi="Times New Roman" w:eastAsia="仿宋_GB2312" w:cs="仿宋"/>
          <w:color w:val="auto"/>
          <w:szCs w:val="21"/>
        </w:rPr>
        <w:t>监督分公司安全监管部的安全监管情况。</w:t>
      </w:r>
    </w:p>
    <w:p>
      <w:pPr>
        <w:snapToGrid w:val="0"/>
        <w:spacing w:line="600" w:lineRule="exact"/>
        <w:ind w:firstLine="420" w:firstLineChars="200"/>
        <w:rPr>
          <w:rFonts w:ascii="Times New Roman" w:hAnsi="Times New Roman" w:eastAsia="楷体_GB2312" w:cs="楷体_GB2312"/>
          <w:b/>
          <w:bCs/>
          <w:color w:val="auto"/>
          <w:szCs w:val="21"/>
        </w:rPr>
      </w:pPr>
      <w:r>
        <w:rPr>
          <w:rFonts w:hint="eastAsia" w:ascii="Times New Roman" w:hAnsi="Times New Roman" w:eastAsia="楷体_GB2312" w:cs="楷体_GB2312"/>
          <w:color w:val="auto"/>
          <w:szCs w:val="21"/>
        </w:rPr>
        <w:t>（二）分公司安全监管部</w:t>
      </w:r>
    </w:p>
    <w:p>
      <w:pPr>
        <w:numPr>
          <w:ilvl w:val="0"/>
          <w:numId w:val="19"/>
        </w:numPr>
        <w:autoSpaceDE w:val="0"/>
        <w:autoSpaceDN w:val="0"/>
        <w:snapToGrid w:val="0"/>
        <w:spacing w:line="600" w:lineRule="exact"/>
        <w:ind w:firstLine="420" w:firstLineChars="200"/>
        <w:rPr>
          <w:rFonts w:ascii="Times New Roman" w:hAnsi="Times New Roman" w:eastAsia="仿宋_GB2312" w:cs="仿宋"/>
          <w:color w:val="auto"/>
          <w:szCs w:val="21"/>
        </w:rPr>
      </w:pPr>
      <w:r>
        <w:rPr>
          <w:rFonts w:hint="eastAsia" w:ascii="Times New Roman" w:hAnsi="Times New Roman" w:eastAsia="仿宋_GB2312" w:cs="仿宋"/>
          <w:color w:val="auto"/>
          <w:szCs w:val="21"/>
        </w:rPr>
        <w:t>配合业务工作部对相关方作业人员开展作业区域安全风险告知。</w:t>
      </w:r>
    </w:p>
    <w:p>
      <w:pPr>
        <w:numPr>
          <w:ilvl w:val="0"/>
          <w:numId w:val="19"/>
        </w:numPr>
        <w:autoSpaceDE w:val="0"/>
        <w:autoSpaceDN w:val="0"/>
        <w:snapToGrid w:val="0"/>
        <w:spacing w:line="600" w:lineRule="exact"/>
        <w:ind w:firstLine="420" w:firstLineChars="200"/>
        <w:rPr>
          <w:rFonts w:ascii="Times New Roman" w:hAnsi="Times New Roman" w:eastAsia="仿宋_GB2312" w:cs="仿宋"/>
          <w:color w:val="auto"/>
          <w:szCs w:val="21"/>
        </w:rPr>
      </w:pPr>
      <w:r>
        <w:rPr>
          <w:rFonts w:hint="eastAsia" w:ascii="Times New Roman" w:hAnsi="Times New Roman" w:eastAsia="仿宋_GB2312" w:cs="仿宋"/>
          <w:color w:val="auto"/>
          <w:szCs w:val="21"/>
        </w:rPr>
        <w:t>对相关方施工过程进行安全监督与检查。</w:t>
      </w:r>
    </w:p>
    <w:p>
      <w:pPr>
        <w:numPr>
          <w:ilvl w:val="0"/>
          <w:numId w:val="19"/>
        </w:numPr>
        <w:autoSpaceDE w:val="0"/>
        <w:autoSpaceDN w:val="0"/>
        <w:snapToGrid w:val="0"/>
        <w:spacing w:line="600" w:lineRule="exact"/>
        <w:ind w:firstLine="420" w:firstLineChars="200"/>
        <w:rPr>
          <w:rFonts w:ascii="Times New Roman" w:hAnsi="Times New Roman" w:eastAsia="仿宋_GB2312" w:cs="仿宋"/>
          <w:color w:val="auto"/>
          <w:szCs w:val="21"/>
        </w:rPr>
      </w:pPr>
      <w:r>
        <w:rPr>
          <w:rFonts w:hint="eastAsia" w:ascii="Times New Roman" w:hAnsi="Times New Roman" w:eastAsia="仿宋_GB2312" w:cs="仿宋"/>
          <w:color w:val="auto"/>
          <w:szCs w:val="21"/>
        </w:rPr>
        <w:t>对现场存在的一般安全隐患下发整改通知单，未及时整改或再次出现同类问题的，立即下发违约通知单；现场发现重大安全隐患时，立即要求停止作业，并下发违约通知单。</w:t>
      </w:r>
    </w:p>
    <w:p>
      <w:pPr>
        <w:numPr>
          <w:ilvl w:val="0"/>
          <w:numId w:val="19"/>
        </w:numPr>
        <w:autoSpaceDE w:val="0"/>
        <w:autoSpaceDN w:val="0"/>
        <w:snapToGrid w:val="0"/>
        <w:spacing w:line="600" w:lineRule="exact"/>
        <w:ind w:firstLine="420" w:firstLineChars="200"/>
        <w:rPr>
          <w:rFonts w:ascii="Times New Roman" w:hAnsi="Times New Roman" w:eastAsia="仿宋_GB2312" w:cs="仿宋"/>
          <w:color w:val="auto"/>
          <w:szCs w:val="21"/>
        </w:rPr>
      </w:pPr>
      <w:r>
        <w:rPr>
          <w:rFonts w:hint="eastAsia" w:ascii="Times New Roman" w:hAnsi="Times New Roman" w:eastAsia="仿宋_GB2312" w:cs="仿宋"/>
          <w:color w:val="auto"/>
          <w:szCs w:val="21"/>
        </w:rPr>
        <w:t>每月抽查相关方安全资料存档情况。</w:t>
      </w:r>
    </w:p>
    <w:p>
      <w:pPr>
        <w:pStyle w:val="3"/>
        <w:numPr>
          <w:ilvl w:val="0"/>
          <w:numId w:val="19"/>
        </w:numPr>
        <w:snapToGrid w:val="0"/>
        <w:spacing w:after="0" w:line="600" w:lineRule="exact"/>
        <w:ind w:firstLine="420" w:firstLineChars="200"/>
        <w:rPr>
          <w:rFonts w:ascii="Times New Roman" w:hAnsi="Times New Roman" w:eastAsia="仿宋_GB2312"/>
          <w:color w:val="auto"/>
          <w:szCs w:val="18"/>
        </w:rPr>
      </w:pPr>
      <w:r>
        <w:rPr>
          <w:rFonts w:hint="eastAsia" w:ascii="Times New Roman" w:hAnsi="Times New Roman" w:eastAsia="仿宋_GB2312" w:cs="仿宋"/>
          <w:color w:val="auto"/>
          <w:szCs w:val="21"/>
        </w:rPr>
        <w:t>配合管网公司安全监管部组织相关方管理人员开展安全告知及考核工作。</w:t>
      </w:r>
    </w:p>
    <w:p>
      <w:pPr>
        <w:snapToGrid w:val="0"/>
        <w:spacing w:line="600" w:lineRule="exact"/>
        <w:ind w:firstLine="420" w:firstLineChars="200"/>
        <w:rPr>
          <w:rFonts w:ascii="Times New Roman" w:hAnsi="Times New Roman" w:eastAsia="楷体_GB2312" w:cs="楷体_GB2312"/>
          <w:color w:val="auto"/>
          <w:szCs w:val="21"/>
        </w:rPr>
      </w:pPr>
      <w:r>
        <w:rPr>
          <w:rFonts w:hint="eastAsia" w:ascii="Times New Roman" w:hAnsi="Times New Roman" w:eastAsia="楷体_GB2312" w:cs="楷体_GB2312"/>
          <w:color w:val="auto"/>
          <w:szCs w:val="21"/>
        </w:rPr>
        <w:t>（三）管网公司业务管理部</w:t>
      </w:r>
    </w:p>
    <w:p>
      <w:pPr>
        <w:numPr>
          <w:ilvl w:val="0"/>
          <w:numId w:val="20"/>
        </w:numPr>
        <w:autoSpaceDE w:val="0"/>
        <w:autoSpaceDN w:val="0"/>
        <w:snapToGrid w:val="0"/>
        <w:spacing w:line="600" w:lineRule="exact"/>
        <w:ind w:firstLine="420" w:firstLineChars="200"/>
        <w:rPr>
          <w:rFonts w:ascii="Times New Roman" w:hAnsi="Times New Roman" w:eastAsia="仿宋_GB2312" w:cs="仿宋"/>
          <w:color w:val="auto"/>
          <w:szCs w:val="21"/>
        </w:rPr>
      </w:pPr>
      <w:r>
        <w:rPr>
          <w:rFonts w:hint="eastAsia" w:ascii="Times New Roman" w:hAnsi="Times New Roman" w:eastAsia="仿宋_GB2312" w:cs="仿宋"/>
          <w:color w:val="auto"/>
          <w:szCs w:val="21"/>
        </w:rPr>
        <w:t>为分公司对应业务工作部提供技术力量支持。</w:t>
      </w:r>
    </w:p>
    <w:p>
      <w:pPr>
        <w:numPr>
          <w:ilvl w:val="0"/>
          <w:numId w:val="20"/>
        </w:numPr>
        <w:autoSpaceDE w:val="0"/>
        <w:autoSpaceDN w:val="0"/>
        <w:snapToGrid w:val="0"/>
        <w:spacing w:line="600" w:lineRule="exact"/>
        <w:ind w:firstLine="420" w:firstLineChars="200"/>
        <w:rPr>
          <w:rFonts w:ascii="Times New Roman" w:hAnsi="Times New Roman" w:eastAsia="仿宋_GB2312" w:cs="仿宋"/>
          <w:color w:val="auto"/>
          <w:szCs w:val="21"/>
        </w:rPr>
      </w:pPr>
      <w:r>
        <w:rPr>
          <w:rFonts w:hint="eastAsia" w:ascii="Times New Roman" w:hAnsi="Times New Roman" w:eastAsia="仿宋_GB2312" w:cs="仿宋"/>
          <w:color w:val="auto"/>
          <w:szCs w:val="21"/>
        </w:rPr>
        <w:t>审核分公司工作部提交的违约资料。</w:t>
      </w:r>
    </w:p>
    <w:p>
      <w:pPr>
        <w:numPr>
          <w:ilvl w:val="0"/>
          <w:numId w:val="20"/>
        </w:numPr>
        <w:autoSpaceDE w:val="0"/>
        <w:autoSpaceDN w:val="0"/>
        <w:snapToGrid w:val="0"/>
        <w:spacing w:line="600" w:lineRule="exact"/>
        <w:ind w:firstLine="420" w:firstLineChars="200"/>
        <w:rPr>
          <w:rFonts w:ascii="Times New Roman" w:hAnsi="Times New Roman" w:eastAsia="仿宋_GB2312" w:cs="仿宋"/>
          <w:color w:val="auto"/>
          <w:szCs w:val="21"/>
        </w:rPr>
      </w:pPr>
      <w:r>
        <w:rPr>
          <w:rFonts w:hint="eastAsia" w:ascii="Times New Roman" w:hAnsi="Times New Roman" w:eastAsia="仿宋_GB2312" w:cs="仿宋"/>
          <w:color w:val="auto"/>
          <w:szCs w:val="21"/>
        </w:rPr>
        <w:t>配合管网公司安全监管部组织相关方管理人员开展安全告知和考核工作。</w:t>
      </w:r>
    </w:p>
    <w:p>
      <w:pPr>
        <w:snapToGrid w:val="0"/>
        <w:spacing w:line="600" w:lineRule="exact"/>
        <w:ind w:firstLine="420" w:firstLineChars="200"/>
        <w:jc w:val="left"/>
        <w:rPr>
          <w:rFonts w:ascii="Times New Roman" w:hAnsi="Times New Roman" w:eastAsia="楷体_GB2312" w:cs="楷体_GB2312"/>
          <w:color w:val="auto"/>
          <w:szCs w:val="21"/>
        </w:rPr>
      </w:pPr>
      <w:r>
        <w:rPr>
          <w:rFonts w:hint="eastAsia" w:ascii="Times New Roman" w:hAnsi="Times New Roman" w:eastAsia="楷体_GB2312" w:cs="楷体_GB2312"/>
          <w:color w:val="auto"/>
          <w:szCs w:val="21"/>
        </w:rPr>
        <w:t>（四）分公司业务工作部</w:t>
      </w:r>
    </w:p>
    <w:p>
      <w:pPr>
        <w:numPr>
          <w:ilvl w:val="0"/>
          <w:numId w:val="21"/>
        </w:numPr>
        <w:autoSpaceDE w:val="0"/>
        <w:autoSpaceDN w:val="0"/>
        <w:snapToGrid w:val="0"/>
        <w:spacing w:line="600" w:lineRule="exact"/>
        <w:ind w:firstLine="420" w:firstLineChars="200"/>
        <w:rPr>
          <w:rFonts w:ascii="Times New Roman" w:hAnsi="Times New Roman" w:eastAsia="仿宋_GB2312" w:cs="仿宋"/>
          <w:color w:val="auto"/>
          <w:szCs w:val="21"/>
        </w:rPr>
      </w:pPr>
      <w:r>
        <w:rPr>
          <w:rFonts w:hint="eastAsia" w:ascii="Times New Roman" w:hAnsi="Times New Roman" w:eastAsia="仿宋_GB2312" w:cs="仿宋"/>
          <w:color w:val="auto"/>
          <w:szCs w:val="21"/>
        </w:rPr>
        <w:t>项目进场前，对相关方作业人员开展作业区域安全风险告知。</w:t>
      </w:r>
    </w:p>
    <w:p>
      <w:pPr>
        <w:numPr>
          <w:ilvl w:val="0"/>
          <w:numId w:val="21"/>
        </w:numPr>
        <w:autoSpaceDE w:val="0"/>
        <w:autoSpaceDN w:val="0"/>
        <w:snapToGrid w:val="0"/>
        <w:spacing w:line="600" w:lineRule="exact"/>
        <w:ind w:firstLine="420" w:firstLineChars="200"/>
        <w:rPr>
          <w:rFonts w:ascii="Times New Roman" w:hAnsi="Times New Roman" w:eastAsia="仿宋_GB2312" w:cs="仿宋"/>
          <w:color w:val="auto"/>
          <w:szCs w:val="21"/>
        </w:rPr>
      </w:pPr>
      <w:r>
        <w:rPr>
          <w:rFonts w:hint="eastAsia" w:ascii="Times New Roman" w:hAnsi="Times New Roman" w:eastAsia="仿宋_GB2312" w:cs="仿宋"/>
          <w:color w:val="auto"/>
          <w:szCs w:val="21"/>
        </w:rPr>
        <w:t>对相关方的施工全过程开展安全检查，对危险作业实施全过程旁站监管。</w:t>
      </w:r>
    </w:p>
    <w:p>
      <w:pPr>
        <w:numPr>
          <w:ilvl w:val="0"/>
          <w:numId w:val="21"/>
        </w:numPr>
        <w:autoSpaceDE w:val="0"/>
        <w:autoSpaceDN w:val="0"/>
        <w:snapToGrid w:val="0"/>
        <w:spacing w:line="600" w:lineRule="exact"/>
        <w:ind w:firstLine="420" w:firstLineChars="200"/>
        <w:rPr>
          <w:rFonts w:ascii="Times New Roman" w:hAnsi="Times New Roman" w:eastAsia="仿宋_GB2312" w:cs="仿宋"/>
          <w:color w:val="auto"/>
          <w:szCs w:val="21"/>
        </w:rPr>
      </w:pPr>
      <w:r>
        <w:rPr>
          <w:rFonts w:hint="eastAsia" w:ascii="Times New Roman" w:hAnsi="Times New Roman" w:eastAsia="仿宋_GB2312" w:cs="仿宋"/>
          <w:color w:val="auto"/>
          <w:szCs w:val="21"/>
        </w:rPr>
        <w:t>对现场存在的一般安全隐患下发整改通知单，未及时整改或再次出现同类问题的，立即下发违约通知单；现场发现重大安全隐患时，立即要求停止作业，并下发违约通知单。</w:t>
      </w:r>
    </w:p>
    <w:p>
      <w:pPr>
        <w:pStyle w:val="3"/>
        <w:numPr>
          <w:ilvl w:val="0"/>
          <w:numId w:val="21"/>
        </w:numPr>
        <w:snapToGrid w:val="0"/>
        <w:spacing w:after="0" w:line="600" w:lineRule="exact"/>
        <w:ind w:firstLine="420" w:firstLineChars="200"/>
        <w:rPr>
          <w:rFonts w:ascii="Times New Roman" w:hAnsi="Times New Roman" w:eastAsia="仿宋_GB2312" w:cs="仿宋"/>
          <w:color w:val="auto"/>
          <w:szCs w:val="21"/>
        </w:rPr>
      </w:pPr>
      <w:r>
        <w:rPr>
          <w:rFonts w:hint="eastAsia" w:ascii="Times New Roman" w:hAnsi="Times New Roman" w:eastAsia="仿宋_GB2312" w:cs="仿宋"/>
          <w:color w:val="auto"/>
          <w:szCs w:val="21"/>
        </w:rPr>
        <w:t>督促相关方及时整改安全隐患问题。</w:t>
      </w:r>
    </w:p>
    <w:p>
      <w:pPr>
        <w:pStyle w:val="3"/>
        <w:numPr>
          <w:ilvl w:val="0"/>
          <w:numId w:val="21"/>
        </w:numPr>
        <w:snapToGrid w:val="0"/>
        <w:spacing w:after="0" w:line="600" w:lineRule="exact"/>
        <w:ind w:firstLine="420" w:firstLineChars="200"/>
        <w:rPr>
          <w:rFonts w:ascii="Times New Roman" w:hAnsi="Times New Roman" w:eastAsia="仿宋_GB2312" w:cs="仿宋"/>
          <w:color w:val="auto"/>
          <w:szCs w:val="21"/>
        </w:rPr>
      </w:pPr>
      <w:r>
        <w:rPr>
          <w:rFonts w:hint="eastAsia" w:ascii="Times New Roman" w:hAnsi="Times New Roman" w:eastAsia="仿宋_GB2312" w:cs="仿宋"/>
          <w:color w:val="auto"/>
          <w:szCs w:val="21"/>
        </w:rPr>
        <w:t>收集项目违约通知单，办理请款资料提交工作。</w:t>
      </w:r>
    </w:p>
    <w:p>
      <w:pPr>
        <w:snapToGrid w:val="0"/>
        <w:spacing w:line="600" w:lineRule="exact"/>
        <w:ind w:firstLine="420" w:firstLineChars="200"/>
        <w:rPr>
          <w:rFonts w:ascii="Times New Roman" w:hAnsi="Times New Roman" w:eastAsia="楷体_GB2312" w:cs="楷体_GB2312"/>
          <w:color w:val="auto"/>
          <w:szCs w:val="21"/>
        </w:rPr>
      </w:pPr>
      <w:r>
        <w:rPr>
          <w:rFonts w:hint="eastAsia" w:ascii="Times New Roman" w:hAnsi="Times New Roman" w:eastAsia="楷体_GB2312" w:cs="楷体_GB2312"/>
          <w:color w:val="auto"/>
          <w:szCs w:val="21"/>
        </w:rPr>
        <w:t>（五）管网公司合同管理部</w:t>
      </w:r>
    </w:p>
    <w:p>
      <w:pPr>
        <w:pStyle w:val="3"/>
        <w:numPr>
          <w:ilvl w:val="0"/>
          <w:numId w:val="22"/>
        </w:numPr>
        <w:snapToGrid w:val="0"/>
        <w:spacing w:after="0" w:line="600" w:lineRule="exact"/>
        <w:ind w:firstLine="420" w:firstLineChars="200"/>
        <w:rPr>
          <w:rFonts w:ascii="Times New Roman" w:hAnsi="Times New Roman" w:eastAsia="仿宋_GB2312" w:cs="仿宋"/>
          <w:color w:val="auto"/>
          <w:szCs w:val="21"/>
        </w:rPr>
      </w:pPr>
      <w:r>
        <w:rPr>
          <w:rFonts w:hint="eastAsia" w:ascii="Times New Roman" w:hAnsi="Times New Roman" w:eastAsia="仿宋_GB2312" w:cs="仿宋"/>
          <w:color w:val="auto"/>
          <w:szCs w:val="21"/>
        </w:rPr>
        <w:t>对业务管理部提交的违约通知单扣款情况进行审核。</w:t>
      </w:r>
    </w:p>
    <w:p>
      <w:pPr>
        <w:pStyle w:val="2"/>
        <w:numPr>
          <w:ilvl w:val="0"/>
          <w:numId w:val="22"/>
        </w:numPr>
        <w:snapToGrid w:val="0"/>
        <w:spacing w:after="0" w:line="600" w:lineRule="exact"/>
        <w:ind w:firstLine="422" w:firstLineChars="200"/>
        <w:rPr>
          <w:rFonts w:hAnsi="Times New Roman" w:eastAsia="仿宋_GB2312" w:cs="仿宋"/>
          <w:color w:val="auto"/>
          <w:szCs w:val="21"/>
          <w:lang w:val="en-US"/>
        </w:rPr>
      </w:pPr>
      <w:r>
        <w:rPr>
          <w:rFonts w:hint="eastAsia" w:hAnsi="Times New Roman" w:eastAsia="仿宋_GB2312" w:cs="仿宋"/>
          <w:color w:val="auto"/>
          <w:szCs w:val="21"/>
          <w:lang w:val="en-US"/>
        </w:rPr>
        <w:t>研究梳理罚款与考核评分的联动机制，罚款与考核评分挂钩，制定具体扣分标准和处置方式，完善供应商库管理办法。</w:t>
      </w:r>
    </w:p>
    <w:p>
      <w:pPr>
        <w:pStyle w:val="2"/>
        <w:numPr>
          <w:ilvl w:val="0"/>
          <w:numId w:val="22"/>
        </w:numPr>
        <w:snapToGrid w:val="0"/>
        <w:spacing w:after="0" w:line="600" w:lineRule="exact"/>
        <w:ind w:firstLine="422" w:firstLineChars="200"/>
        <w:rPr>
          <w:rFonts w:hAnsi="Times New Roman" w:eastAsia="仿宋_GB2312" w:cs="仿宋"/>
          <w:color w:val="auto"/>
          <w:szCs w:val="21"/>
          <w:lang w:val="en-US"/>
        </w:rPr>
      </w:pPr>
      <w:r>
        <w:rPr>
          <w:rFonts w:hint="eastAsia" w:hAnsi="Times New Roman" w:eastAsia="仿宋_GB2312" w:cs="仿宋"/>
          <w:color w:val="auto"/>
          <w:szCs w:val="21"/>
          <w:lang w:val="en-US"/>
        </w:rPr>
        <w:t>在库内派单时要将该考核细则作为附件，提前告知相关方知悉安全考核细则并遵照执行。</w:t>
      </w:r>
    </w:p>
    <w:p>
      <w:pPr>
        <w:snapToGrid w:val="0"/>
        <w:spacing w:line="600" w:lineRule="exact"/>
        <w:ind w:firstLine="420" w:firstLineChars="200"/>
        <w:rPr>
          <w:rFonts w:ascii="Times New Roman" w:hAnsi="Times New Roman" w:eastAsia="楷体_GB2312" w:cs="楷体_GB2312"/>
          <w:color w:val="auto"/>
          <w:szCs w:val="21"/>
        </w:rPr>
      </w:pPr>
      <w:r>
        <w:rPr>
          <w:rFonts w:hint="eastAsia" w:ascii="Times New Roman" w:hAnsi="Times New Roman" w:eastAsia="楷体_GB2312" w:cs="楷体_GB2312"/>
          <w:color w:val="auto"/>
          <w:szCs w:val="21"/>
        </w:rPr>
        <w:t>（六）管网公司财务部</w:t>
      </w:r>
    </w:p>
    <w:p>
      <w:pPr>
        <w:autoSpaceDE w:val="0"/>
        <w:autoSpaceDN w:val="0"/>
        <w:snapToGrid w:val="0"/>
        <w:spacing w:line="600" w:lineRule="exact"/>
        <w:ind w:firstLine="420" w:firstLineChars="200"/>
        <w:rPr>
          <w:rFonts w:ascii="Times New Roman" w:hAnsi="Times New Roman" w:eastAsia="仿宋_GB2312" w:cs="仿宋"/>
          <w:color w:val="auto"/>
          <w:szCs w:val="21"/>
        </w:rPr>
      </w:pPr>
      <w:r>
        <w:rPr>
          <w:rFonts w:hint="eastAsia" w:ascii="Times New Roman" w:hAnsi="Times New Roman" w:eastAsia="仿宋_GB2312" w:cs="仿宋"/>
          <w:color w:val="auto"/>
          <w:szCs w:val="21"/>
        </w:rPr>
        <w:t>根据合同管理部的审核意见，落实违约通知单扣款情况。</w:t>
      </w:r>
    </w:p>
    <w:bookmarkEnd w:id="9"/>
    <w:p>
      <w:pPr>
        <w:numPr>
          <w:ilvl w:val="255"/>
          <w:numId w:val="0"/>
        </w:numPr>
        <w:autoSpaceDE w:val="0"/>
        <w:autoSpaceDN w:val="0"/>
        <w:snapToGrid w:val="0"/>
        <w:spacing w:line="600" w:lineRule="exact"/>
        <w:ind w:firstLine="420" w:firstLineChars="200"/>
        <w:outlineLvl w:val="0"/>
        <w:rPr>
          <w:rFonts w:ascii="Times New Roman" w:hAnsi="Times New Roman" w:eastAsia="黑体" w:cs="黑体"/>
          <w:bCs/>
          <w:color w:val="auto"/>
          <w:szCs w:val="21"/>
        </w:rPr>
      </w:pPr>
      <w:r>
        <w:rPr>
          <w:rFonts w:hint="eastAsia" w:ascii="Times New Roman" w:hAnsi="Times New Roman" w:eastAsia="黑体" w:cs="黑体"/>
          <w:bCs/>
          <w:color w:val="auto"/>
          <w:szCs w:val="21"/>
        </w:rPr>
        <w:t>第五条 相关方安全管理</w:t>
      </w:r>
    </w:p>
    <w:p>
      <w:pPr>
        <w:pStyle w:val="294"/>
        <w:widowControl w:val="0"/>
        <w:numPr>
          <w:ilvl w:val="0"/>
          <w:numId w:val="0"/>
        </w:numPr>
        <w:snapToGrid w:val="0"/>
        <w:spacing w:line="600" w:lineRule="exact"/>
        <w:ind w:firstLine="420" w:firstLineChars="200"/>
        <w:jc w:val="both"/>
        <w:outlineLvl w:val="1"/>
        <w:rPr>
          <w:rFonts w:ascii="Times New Roman" w:hAnsi="Times New Roman" w:eastAsia="楷体_GB2312" w:cs="楷体_GB2312"/>
          <w:bCs/>
          <w:color w:val="auto"/>
          <w:kern w:val="0"/>
          <w:sz w:val="21"/>
          <w:szCs w:val="21"/>
        </w:rPr>
      </w:pPr>
      <w:bookmarkStart w:id="10" w:name="_Toc11287"/>
      <w:bookmarkStart w:id="11" w:name="_Toc417462387"/>
      <w:bookmarkStart w:id="12" w:name="_Toc501447133"/>
      <w:r>
        <w:rPr>
          <w:rFonts w:hint="eastAsia" w:ascii="Times New Roman" w:hAnsi="Times New Roman" w:eastAsia="楷体_GB2312" w:cs="楷体_GB2312"/>
          <w:bCs/>
          <w:color w:val="auto"/>
          <w:kern w:val="0"/>
          <w:sz w:val="21"/>
          <w:szCs w:val="21"/>
        </w:rPr>
        <w:t>（一）相关方管理</w:t>
      </w:r>
    </w:p>
    <w:p>
      <w:pPr>
        <w:pStyle w:val="294"/>
        <w:widowControl w:val="0"/>
        <w:numPr>
          <w:ilvl w:val="0"/>
          <w:numId w:val="23"/>
        </w:numPr>
        <w:snapToGrid w:val="0"/>
        <w:spacing w:line="600" w:lineRule="exact"/>
        <w:ind w:firstLine="420" w:firstLineChars="200"/>
        <w:jc w:val="both"/>
        <w:outlineLvl w:val="1"/>
        <w:rPr>
          <w:rFonts w:ascii="Times New Roman" w:hAnsi="Times New Roman" w:eastAsia="仿宋_GB2312" w:cs="仿宋"/>
          <w:bCs/>
          <w:color w:val="auto"/>
          <w:kern w:val="0"/>
          <w:sz w:val="21"/>
          <w:szCs w:val="21"/>
        </w:rPr>
      </w:pPr>
      <w:r>
        <w:rPr>
          <w:rFonts w:hint="eastAsia" w:ascii="Times New Roman" w:hAnsi="Times New Roman" w:eastAsia="仿宋_GB2312" w:cs="仿宋"/>
          <w:bCs/>
          <w:color w:val="auto"/>
          <w:kern w:val="0"/>
          <w:sz w:val="21"/>
          <w:szCs w:val="21"/>
        </w:rPr>
        <w:t>项目开工前，相关方应按照管网公司的要求提交施工方案、事故应急救援预案、作业人员花名册、人员培训资料等相关资料，经管网公司审核通过后方可进场作业。资料不齐全的，严禁进场开工实施作业。</w:t>
      </w:r>
    </w:p>
    <w:p>
      <w:pPr>
        <w:pStyle w:val="294"/>
        <w:widowControl w:val="0"/>
        <w:numPr>
          <w:ilvl w:val="0"/>
          <w:numId w:val="23"/>
        </w:numPr>
        <w:snapToGrid w:val="0"/>
        <w:spacing w:line="600" w:lineRule="exact"/>
        <w:ind w:firstLine="420" w:firstLineChars="200"/>
        <w:jc w:val="both"/>
        <w:outlineLvl w:val="1"/>
        <w:rPr>
          <w:rFonts w:ascii="Times New Roman" w:hAnsi="Times New Roman" w:eastAsia="仿宋_GB2312" w:cs="仿宋"/>
          <w:bCs/>
          <w:color w:val="auto"/>
          <w:kern w:val="0"/>
          <w:sz w:val="21"/>
          <w:szCs w:val="21"/>
        </w:rPr>
      </w:pPr>
      <w:r>
        <w:rPr>
          <w:rFonts w:hint="eastAsia" w:ascii="Times New Roman" w:hAnsi="Times New Roman" w:eastAsia="仿宋_GB2312" w:cs="仿宋"/>
          <w:bCs/>
          <w:color w:val="auto"/>
          <w:kern w:val="0"/>
          <w:sz w:val="21"/>
          <w:szCs w:val="21"/>
        </w:rPr>
        <w:t>超过一定规模的危险性较大的分部分项工程（依据2018中华人民共和国住房和城乡建设部令第37号规定），相关方必须组织专家论证，论证通过后方可进行施工。</w:t>
      </w:r>
    </w:p>
    <w:p>
      <w:pPr>
        <w:pStyle w:val="294"/>
        <w:widowControl w:val="0"/>
        <w:numPr>
          <w:ilvl w:val="0"/>
          <w:numId w:val="23"/>
        </w:numPr>
        <w:snapToGrid w:val="0"/>
        <w:spacing w:line="600" w:lineRule="exact"/>
        <w:ind w:firstLine="420" w:firstLineChars="200"/>
        <w:jc w:val="both"/>
        <w:outlineLvl w:val="1"/>
        <w:rPr>
          <w:rFonts w:ascii="Times New Roman" w:hAnsi="Times New Roman" w:eastAsia="仿宋_GB2312" w:cs="仿宋"/>
          <w:bCs/>
          <w:color w:val="auto"/>
          <w:kern w:val="0"/>
          <w:sz w:val="21"/>
          <w:szCs w:val="21"/>
        </w:rPr>
      </w:pPr>
      <w:r>
        <w:rPr>
          <w:rFonts w:hint="eastAsia" w:ascii="Times New Roman" w:hAnsi="Times New Roman" w:eastAsia="仿宋_GB2312" w:cs="仿宋"/>
          <w:bCs/>
          <w:color w:val="auto"/>
          <w:kern w:val="0"/>
          <w:sz w:val="21"/>
          <w:szCs w:val="21"/>
        </w:rPr>
        <w:t>如项目已聘请监理单位，开工前提交相关资料经监理单位及业务工作部门审核通过后方可开工。</w:t>
      </w:r>
    </w:p>
    <w:p>
      <w:pPr>
        <w:pStyle w:val="294"/>
        <w:widowControl w:val="0"/>
        <w:numPr>
          <w:ilvl w:val="0"/>
          <w:numId w:val="23"/>
        </w:numPr>
        <w:snapToGrid w:val="0"/>
        <w:spacing w:line="600" w:lineRule="exact"/>
        <w:ind w:firstLine="420" w:firstLineChars="200"/>
        <w:jc w:val="both"/>
        <w:outlineLvl w:val="1"/>
        <w:rPr>
          <w:rFonts w:ascii="Times New Roman" w:hAnsi="Times New Roman" w:eastAsia="仿宋_GB2312" w:cs="仿宋"/>
          <w:color w:val="auto"/>
          <w:sz w:val="21"/>
          <w:szCs w:val="21"/>
        </w:rPr>
      </w:pPr>
      <w:r>
        <w:rPr>
          <w:rFonts w:hint="eastAsia" w:ascii="Times New Roman" w:hAnsi="Times New Roman" w:eastAsia="仿宋_GB2312" w:cs="仿宋"/>
          <w:color w:val="auto"/>
          <w:sz w:val="21"/>
          <w:szCs w:val="21"/>
        </w:rPr>
        <w:t>经管网公司安全教育培训考核合格的相关方管理人员，予以办理准入证，并登记在册（有效期一年）。</w:t>
      </w:r>
    </w:p>
    <w:p>
      <w:pPr>
        <w:pStyle w:val="294"/>
        <w:widowControl w:val="0"/>
        <w:numPr>
          <w:ilvl w:val="0"/>
          <w:numId w:val="23"/>
        </w:numPr>
        <w:snapToGrid w:val="0"/>
        <w:spacing w:line="600" w:lineRule="exact"/>
        <w:ind w:firstLine="420" w:firstLineChars="200"/>
        <w:jc w:val="both"/>
        <w:outlineLvl w:val="1"/>
        <w:rPr>
          <w:rFonts w:ascii="Times New Roman" w:hAnsi="Times New Roman" w:eastAsia="仿宋_GB2312" w:cs="仿宋"/>
          <w:color w:val="auto"/>
          <w:sz w:val="21"/>
          <w:szCs w:val="21"/>
        </w:rPr>
      </w:pPr>
      <w:r>
        <w:rPr>
          <w:rFonts w:hint="eastAsia" w:ascii="Times New Roman" w:hAnsi="Times New Roman" w:eastAsia="仿宋_GB2312" w:cs="仿宋"/>
          <w:color w:val="auto"/>
          <w:sz w:val="21"/>
          <w:szCs w:val="21"/>
        </w:rPr>
        <w:t>未经取得相关方管理人员准入证，严禁担任现场负责人或现场监护人等主要管理人员岗位。</w:t>
      </w:r>
    </w:p>
    <w:p>
      <w:pPr>
        <w:pStyle w:val="294"/>
        <w:widowControl w:val="0"/>
        <w:numPr>
          <w:ilvl w:val="0"/>
          <w:numId w:val="23"/>
        </w:numPr>
        <w:snapToGrid w:val="0"/>
        <w:spacing w:line="600" w:lineRule="exact"/>
        <w:ind w:firstLine="420" w:firstLineChars="200"/>
        <w:jc w:val="both"/>
        <w:outlineLvl w:val="1"/>
        <w:rPr>
          <w:rFonts w:ascii="Times New Roman" w:hAnsi="Times New Roman" w:eastAsia="仿宋_GB2312" w:cs="仿宋"/>
          <w:color w:val="auto"/>
          <w:sz w:val="21"/>
          <w:szCs w:val="21"/>
        </w:rPr>
      </w:pPr>
      <w:r>
        <w:rPr>
          <w:rFonts w:hint="eastAsia" w:ascii="Times New Roman" w:hAnsi="Times New Roman" w:eastAsia="仿宋_GB2312" w:cs="仿宋"/>
          <w:color w:val="auto"/>
          <w:sz w:val="21"/>
          <w:szCs w:val="21"/>
        </w:rPr>
        <w:t>相关方对违约通知单进行签收盖章，并提交业务工作部。如有异议，应于3个工作日内向分公司业务工作部提交书面说明，否则将根据本通知单进行处理。</w:t>
      </w:r>
    </w:p>
    <w:p>
      <w:pPr>
        <w:pStyle w:val="294"/>
        <w:widowControl w:val="0"/>
        <w:numPr>
          <w:ilvl w:val="0"/>
          <w:numId w:val="0"/>
        </w:numPr>
        <w:snapToGrid w:val="0"/>
        <w:spacing w:line="600" w:lineRule="exact"/>
        <w:ind w:firstLine="420" w:firstLineChars="200"/>
        <w:jc w:val="both"/>
        <w:outlineLvl w:val="1"/>
        <w:rPr>
          <w:rFonts w:ascii="Times New Roman" w:hAnsi="Times New Roman" w:eastAsia="楷体_GB2312" w:cs="楷体_GB2312"/>
          <w:bCs/>
          <w:color w:val="auto"/>
          <w:kern w:val="0"/>
          <w:sz w:val="21"/>
          <w:szCs w:val="21"/>
        </w:rPr>
      </w:pPr>
      <w:r>
        <w:rPr>
          <w:rFonts w:hint="eastAsia" w:ascii="Times New Roman" w:hAnsi="Times New Roman" w:eastAsia="楷体_GB2312" w:cs="楷体_GB2312"/>
          <w:bCs/>
          <w:color w:val="auto"/>
          <w:kern w:val="0"/>
          <w:sz w:val="21"/>
          <w:szCs w:val="21"/>
        </w:rPr>
        <w:t>（二）相关方安全防护用品管理</w:t>
      </w:r>
    </w:p>
    <w:p>
      <w:pPr>
        <w:pStyle w:val="294"/>
        <w:widowControl w:val="0"/>
        <w:numPr>
          <w:ilvl w:val="0"/>
          <w:numId w:val="24"/>
        </w:numPr>
        <w:snapToGrid w:val="0"/>
        <w:spacing w:line="600" w:lineRule="exact"/>
        <w:ind w:firstLine="420" w:firstLineChars="200"/>
        <w:jc w:val="both"/>
        <w:outlineLvl w:val="1"/>
        <w:rPr>
          <w:rFonts w:ascii="Times New Roman" w:hAnsi="Times New Roman" w:eastAsia="仿宋_GB2312" w:cs="仿宋"/>
          <w:color w:val="auto"/>
          <w:sz w:val="21"/>
          <w:szCs w:val="21"/>
        </w:rPr>
      </w:pPr>
      <w:r>
        <w:rPr>
          <w:rFonts w:hint="eastAsia" w:ascii="Times New Roman" w:hAnsi="Times New Roman" w:eastAsia="仿宋_GB2312" w:cs="仿宋"/>
          <w:color w:val="auto"/>
          <w:sz w:val="21"/>
          <w:szCs w:val="21"/>
        </w:rPr>
        <w:t>相关方必须为员工提供符合标准的劳保用品（例如：工作服、反光背心、安全帽、手套等）。</w:t>
      </w:r>
    </w:p>
    <w:p>
      <w:pPr>
        <w:pStyle w:val="294"/>
        <w:widowControl w:val="0"/>
        <w:numPr>
          <w:ilvl w:val="0"/>
          <w:numId w:val="24"/>
        </w:numPr>
        <w:snapToGrid w:val="0"/>
        <w:spacing w:line="600" w:lineRule="exact"/>
        <w:ind w:firstLine="420" w:firstLineChars="200"/>
        <w:jc w:val="both"/>
        <w:outlineLvl w:val="1"/>
        <w:rPr>
          <w:rFonts w:ascii="Times New Roman" w:hAnsi="Times New Roman" w:eastAsia="仿宋_GB2312" w:cs="仿宋"/>
          <w:color w:val="auto"/>
          <w:sz w:val="21"/>
          <w:szCs w:val="21"/>
        </w:rPr>
      </w:pPr>
      <w:r>
        <w:rPr>
          <w:rFonts w:hint="eastAsia" w:ascii="Times New Roman" w:hAnsi="Times New Roman" w:eastAsia="仿宋_GB2312" w:cs="仿宋"/>
          <w:color w:val="auto"/>
          <w:sz w:val="21"/>
          <w:szCs w:val="21"/>
        </w:rPr>
        <w:t>作业人员正确穿戴合适的劳保用品方可开始作业，安全防护用品不齐全的严禁进入施工现场。</w:t>
      </w:r>
    </w:p>
    <w:p>
      <w:pPr>
        <w:pStyle w:val="294"/>
        <w:widowControl w:val="0"/>
        <w:numPr>
          <w:ilvl w:val="0"/>
          <w:numId w:val="24"/>
        </w:numPr>
        <w:snapToGrid w:val="0"/>
        <w:spacing w:line="600" w:lineRule="exact"/>
        <w:ind w:firstLine="420" w:firstLineChars="200"/>
        <w:jc w:val="both"/>
        <w:outlineLvl w:val="1"/>
        <w:rPr>
          <w:rFonts w:ascii="Times New Roman" w:hAnsi="Times New Roman" w:eastAsia="仿宋_GB2312" w:cs="仿宋"/>
          <w:color w:val="auto"/>
          <w:sz w:val="21"/>
          <w:szCs w:val="21"/>
        </w:rPr>
      </w:pPr>
      <w:r>
        <w:rPr>
          <w:rFonts w:hint="eastAsia" w:ascii="Times New Roman" w:hAnsi="Times New Roman" w:eastAsia="仿宋_GB2312" w:cs="仿宋"/>
          <w:color w:val="auto"/>
          <w:sz w:val="21"/>
          <w:szCs w:val="21"/>
        </w:rPr>
        <w:t>相关方涉及危险作业（有限空间作业、水下作业）的安全防护用品必须为合格产品，且相关仪器设备在检测校验有效期内，配置不低于管网公司标准要求：</w:t>
      </w:r>
    </w:p>
    <w:tbl>
      <w:tblPr>
        <w:tblStyle w:val="4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1"/>
        <w:gridCol w:w="2202"/>
        <w:gridCol w:w="2503"/>
        <w:gridCol w:w="6"/>
        <w:gridCol w:w="1454"/>
        <w:gridCol w:w="1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9061" w:type="dxa"/>
            <w:gridSpan w:val="6"/>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b/>
                <w:bCs/>
                <w:color w:val="auto"/>
                <w:sz w:val="20"/>
                <w:szCs w:val="20"/>
              </w:rPr>
              <w:t>有限空间作业安全防护用品配置要求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1039" w:type="dxa"/>
            <w:vAlign w:val="bottom"/>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Arial"/>
                <w:b/>
                <w:bCs/>
                <w:color w:val="auto"/>
                <w:sz w:val="20"/>
                <w:szCs w:val="20"/>
              </w:rPr>
            </w:pPr>
            <w:r>
              <w:rPr>
                <w:rFonts w:hint="eastAsia" w:ascii="Times New Roman" w:hAnsi="Times New Roman" w:eastAsia="仿宋_GB2312"/>
                <w:b/>
                <w:bCs/>
                <w:color w:val="auto"/>
                <w:sz w:val="20"/>
                <w:szCs w:val="20"/>
              </w:rPr>
              <w:t>序号</w:t>
            </w:r>
          </w:p>
        </w:tc>
        <w:tc>
          <w:tcPr>
            <w:tcW w:w="2202" w:type="dxa"/>
            <w:vAlign w:val="bottom"/>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Arial"/>
                <w:b/>
                <w:bCs/>
                <w:color w:val="auto"/>
                <w:sz w:val="20"/>
                <w:szCs w:val="20"/>
              </w:rPr>
            </w:pPr>
            <w:r>
              <w:rPr>
                <w:rFonts w:hint="eastAsia" w:ascii="Times New Roman" w:hAnsi="Times New Roman" w:eastAsia="仿宋_GB2312"/>
                <w:b/>
                <w:bCs/>
                <w:color w:val="auto"/>
                <w:sz w:val="20"/>
                <w:szCs w:val="20"/>
              </w:rPr>
              <w:t>防护用品</w:t>
            </w:r>
          </w:p>
        </w:tc>
        <w:tc>
          <w:tcPr>
            <w:tcW w:w="2509" w:type="dxa"/>
            <w:gridSpan w:val="2"/>
            <w:vAlign w:val="bottom"/>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Arial"/>
                <w:b/>
                <w:bCs/>
                <w:color w:val="auto"/>
                <w:sz w:val="20"/>
                <w:szCs w:val="20"/>
              </w:rPr>
            </w:pPr>
            <w:r>
              <w:rPr>
                <w:rFonts w:hint="eastAsia" w:ascii="Times New Roman" w:hAnsi="Times New Roman" w:eastAsia="仿宋_GB2312"/>
                <w:b/>
                <w:bCs/>
                <w:color w:val="auto"/>
                <w:sz w:val="20"/>
                <w:szCs w:val="20"/>
              </w:rPr>
              <w:t>规格要求</w:t>
            </w:r>
          </w:p>
        </w:tc>
        <w:tc>
          <w:tcPr>
            <w:tcW w:w="1454" w:type="dxa"/>
            <w:vAlign w:val="bottom"/>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Arial"/>
                <w:b/>
                <w:bCs/>
                <w:color w:val="auto"/>
                <w:sz w:val="20"/>
                <w:szCs w:val="20"/>
              </w:rPr>
            </w:pPr>
            <w:r>
              <w:rPr>
                <w:rFonts w:hint="eastAsia" w:ascii="Times New Roman" w:hAnsi="Times New Roman" w:eastAsia="仿宋_GB2312"/>
                <w:b/>
                <w:bCs/>
                <w:color w:val="auto"/>
                <w:sz w:val="20"/>
                <w:szCs w:val="20"/>
              </w:rPr>
              <w:t>数量</w:t>
            </w:r>
          </w:p>
        </w:tc>
        <w:tc>
          <w:tcPr>
            <w:tcW w:w="1857" w:type="dxa"/>
            <w:vAlign w:val="bottom"/>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Arial"/>
                <w:b/>
                <w:bCs/>
                <w:color w:val="auto"/>
                <w:sz w:val="20"/>
                <w:szCs w:val="20"/>
              </w:rPr>
            </w:pPr>
            <w:r>
              <w:rPr>
                <w:rFonts w:hint="eastAsia" w:ascii="Times New Roman" w:hAnsi="Times New Roman" w:eastAsia="仿宋_GB2312"/>
                <w:b/>
                <w:bCs/>
                <w:color w:val="auto"/>
                <w:sz w:val="20"/>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039" w:type="dxa"/>
            <w:vAlign w:val="bottom"/>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1</w:t>
            </w:r>
          </w:p>
        </w:tc>
        <w:tc>
          <w:tcPr>
            <w:tcW w:w="2202" w:type="dxa"/>
            <w:vAlign w:val="bottom"/>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全身式安全带</w:t>
            </w:r>
          </w:p>
        </w:tc>
        <w:tc>
          <w:tcPr>
            <w:tcW w:w="2509" w:type="dxa"/>
            <w:gridSpan w:val="2"/>
            <w:vAlign w:val="bottom"/>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p>
        </w:tc>
        <w:tc>
          <w:tcPr>
            <w:tcW w:w="1454" w:type="dxa"/>
            <w:vAlign w:val="bottom"/>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至少2条</w:t>
            </w:r>
          </w:p>
        </w:tc>
        <w:tc>
          <w:tcPr>
            <w:tcW w:w="1857"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039" w:type="dxa"/>
            <w:vAlign w:val="bottom"/>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2</w:t>
            </w:r>
          </w:p>
        </w:tc>
        <w:tc>
          <w:tcPr>
            <w:tcW w:w="2202" w:type="dxa"/>
            <w:vAlign w:val="bottom"/>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安全绳</w:t>
            </w:r>
          </w:p>
        </w:tc>
        <w:tc>
          <w:tcPr>
            <w:tcW w:w="2509" w:type="dxa"/>
            <w:gridSpan w:val="2"/>
            <w:vAlign w:val="bottom"/>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化纤材质</w:t>
            </w:r>
          </w:p>
        </w:tc>
        <w:tc>
          <w:tcPr>
            <w:tcW w:w="1454" w:type="dxa"/>
            <w:vAlign w:val="bottom"/>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至少2条</w:t>
            </w:r>
          </w:p>
        </w:tc>
        <w:tc>
          <w:tcPr>
            <w:tcW w:w="1857"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039" w:type="dxa"/>
            <w:vAlign w:val="bottom"/>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3</w:t>
            </w:r>
          </w:p>
        </w:tc>
        <w:tc>
          <w:tcPr>
            <w:tcW w:w="2202" w:type="dxa"/>
            <w:vAlign w:val="bottom"/>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送风式长管</w:t>
            </w:r>
          </w:p>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呼吸器</w:t>
            </w:r>
          </w:p>
        </w:tc>
        <w:tc>
          <w:tcPr>
            <w:tcW w:w="2509" w:type="dxa"/>
            <w:gridSpan w:val="2"/>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充电式或配备</w:t>
            </w:r>
          </w:p>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后备电源</w:t>
            </w:r>
          </w:p>
        </w:tc>
        <w:tc>
          <w:tcPr>
            <w:tcW w:w="1454"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1套</w:t>
            </w:r>
          </w:p>
        </w:tc>
        <w:tc>
          <w:tcPr>
            <w:tcW w:w="1857"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1039"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4</w:t>
            </w:r>
          </w:p>
        </w:tc>
        <w:tc>
          <w:tcPr>
            <w:tcW w:w="2202"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正压式呼吸器</w:t>
            </w:r>
          </w:p>
        </w:tc>
        <w:tc>
          <w:tcPr>
            <w:tcW w:w="2509" w:type="dxa"/>
            <w:gridSpan w:val="2"/>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p>
        </w:tc>
        <w:tc>
          <w:tcPr>
            <w:tcW w:w="1454"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1套</w:t>
            </w:r>
          </w:p>
        </w:tc>
        <w:tc>
          <w:tcPr>
            <w:tcW w:w="1857"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气瓶气压不小于20MPA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039"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5</w:t>
            </w:r>
          </w:p>
        </w:tc>
        <w:tc>
          <w:tcPr>
            <w:tcW w:w="2202"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四合一气体</w:t>
            </w:r>
          </w:p>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检测仪</w:t>
            </w:r>
          </w:p>
        </w:tc>
        <w:tc>
          <w:tcPr>
            <w:tcW w:w="2509" w:type="dxa"/>
            <w:gridSpan w:val="2"/>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可检测氧气、一氧化碳、硫化氢、</w:t>
            </w:r>
          </w:p>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可燃性气体</w:t>
            </w:r>
          </w:p>
        </w:tc>
        <w:tc>
          <w:tcPr>
            <w:tcW w:w="1454"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至少2台</w:t>
            </w:r>
          </w:p>
        </w:tc>
        <w:tc>
          <w:tcPr>
            <w:tcW w:w="1857"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泵吸式气体检测仪、便携式气体检测仪各1台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1039"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6</w:t>
            </w:r>
          </w:p>
        </w:tc>
        <w:tc>
          <w:tcPr>
            <w:tcW w:w="2202"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轴流风机+风管</w:t>
            </w:r>
          </w:p>
        </w:tc>
        <w:tc>
          <w:tcPr>
            <w:tcW w:w="2509" w:type="dxa"/>
            <w:gridSpan w:val="2"/>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流量不小于3000m</w:t>
            </w:r>
            <w:r>
              <w:rPr>
                <w:rFonts w:hint="eastAsia" w:ascii="Times New Roman" w:hAnsi="Times New Roman" w:eastAsia="仿宋_GB2312"/>
                <w:color w:val="auto"/>
                <w:sz w:val="20"/>
                <w:szCs w:val="20"/>
                <w:vertAlign w:val="superscript"/>
              </w:rPr>
              <w:t>3</w:t>
            </w:r>
            <w:r>
              <w:rPr>
                <w:rFonts w:hint="eastAsia" w:ascii="Times New Roman" w:hAnsi="Times New Roman" w:eastAsia="仿宋_GB2312"/>
                <w:color w:val="auto"/>
                <w:sz w:val="20"/>
                <w:szCs w:val="20"/>
              </w:rPr>
              <w:t>/h</w:t>
            </w:r>
          </w:p>
        </w:tc>
        <w:tc>
          <w:tcPr>
            <w:tcW w:w="1454"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至少2套</w:t>
            </w:r>
          </w:p>
        </w:tc>
        <w:tc>
          <w:tcPr>
            <w:tcW w:w="1857"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39"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7</w:t>
            </w:r>
          </w:p>
        </w:tc>
        <w:tc>
          <w:tcPr>
            <w:tcW w:w="2202" w:type="dxa"/>
            <w:vAlign w:val="bottom"/>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s="Times New Roman"/>
                <w:color w:val="auto"/>
                <w:sz w:val="20"/>
                <w:szCs w:val="20"/>
              </w:rPr>
              <w:t>救援三脚架</w:t>
            </w:r>
          </w:p>
        </w:tc>
        <w:tc>
          <w:tcPr>
            <w:tcW w:w="2509" w:type="dxa"/>
            <w:gridSpan w:val="2"/>
            <w:vAlign w:val="bottom"/>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铝合金材质</w:t>
            </w:r>
          </w:p>
        </w:tc>
        <w:tc>
          <w:tcPr>
            <w:tcW w:w="1454" w:type="dxa"/>
            <w:vAlign w:val="bottom"/>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1套</w:t>
            </w:r>
          </w:p>
        </w:tc>
        <w:tc>
          <w:tcPr>
            <w:tcW w:w="1857"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1039"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8</w:t>
            </w:r>
          </w:p>
        </w:tc>
        <w:tc>
          <w:tcPr>
            <w:tcW w:w="2202" w:type="dxa"/>
            <w:vAlign w:val="bottom"/>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对讲机</w:t>
            </w:r>
          </w:p>
        </w:tc>
        <w:tc>
          <w:tcPr>
            <w:tcW w:w="2509" w:type="dxa"/>
            <w:gridSpan w:val="2"/>
            <w:vAlign w:val="bottom"/>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p>
        </w:tc>
        <w:tc>
          <w:tcPr>
            <w:tcW w:w="1454" w:type="dxa"/>
            <w:vAlign w:val="bottom"/>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至少2个</w:t>
            </w:r>
          </w:p>
        </w:tc>
        <w:tc>
          <w:tcPr>
            <w:tcW w:w="1857"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9061" w:type="dxa"/>
            <w:gridSpan w:val="6"/>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b/>
                <w:bCs/>
                <w:color w:val="auto"/>
                <w:sz w:val="20"/>
                <w:szCs w:val="20"/>
              </w:rPr>
              <w:t>水下作业安全防护用品配置要求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1041" w:type="dxa"/>
            <w:vAlign w:val="bottom"/>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Arial"/>
                <w:b/>
                <w:bCs/>
                <w:color w:val="auto"/>
                <w:sz w:val="20"/>
                <w:szCs w:val="20"/>
              </w:rPr>
            </w:pPr>
            <w:r>
              <w:rPr>
                <w:rFonts w:hint="eastAsia" w:ascii="Times New Roman" w:hAnsi="Times New Roman" w:eastAsia="仿宋_GB2312"/>
                <w:b/>
                <w:bCs/>
                <w:color w:val="auto"/>
                <w:sz w:val="20"/>
                <w:szCs w:val="20"/>
              </w:rPr>
              <w:t>序号</w:t>
            </w:r>
          </w:p>
        </w:tc>
        <w:tc>
          <w:tcPr>
            <w:tcW w:w="2200" w:type="dxa"/>
            <w:vAlign w:val="bottom"/>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Arial"/>
                <w:b/>
                <w:bCs/>
                <w:color w:val="auto"/>
                <w:sz w:val="20"/>
                <w:szCs w:val="20"/>
              </w:rPr>
            </w:pPr>
            <w:r>
              <w:rPr>
                <w:rFonts w:hint="eastAsia" w:ascii="Times New Roman" w:hAnsi="Times New Roman" w:eastAsia="仿宋_GB2312"/>
                <w:b/>
                <w:bCs/>
                <w:color w:val="auto"/>
                <w:sz w:val="20"/>
                <w:szCs w:val="20"/>
              </w:rPr>
              <w:t>防护用品</w:t>
            </w:r>
          </w:p>
        </w:tc>
        <w:tc>
          <w:tcPr>
            <w:tcW w:w="2503" w:type="dxa"/>
            <w:vAlign w:val="bottom"/>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Arial"/>
                <w:b/>
                <w:bCs/>
                <w:color w:val="auto"/>
                <w:sz w:val="20"/>
                <w:szCs w:val="20"/>
              </w:rPr>
            </w:pPr>
            <w:r>
              <w:rPr>
                <w:rFonts w:hint="eastAsia" w:ascii="Times New Roman" w:hAnsi="Times New Roman" w:eastAsia="仿宋_GB2312"/>
                <w:b/>
                <w:bCs/>
                <w:color w:val="auto"/>
                <w:sz w:val="20"/>
                <w:szCs w:val="20"/>
              </w:rPr>
              <w:t>规格要求</w:t>
            </w:r>
          </w:p>
        </w:tc>
        <w:tc>
          <w:tcPr>
            <w:tcW w:w="1458" w:type="dxa"/>
            <w:gridSpan w:val="2"/>
            <w:vAlign w:val="bottom"/>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Arial"/>
                <w:b/>
                <w:bCs/>
                <w:color w:val="auto"/>
                <w:sz w:val="20"/>
                <w:szCs w:val="20"/>
              </w:rPr>
            </w:pPr>
            <w:r>
              <w:rPr>
                <w:rFonts w:hint="eastAsia" w:ascii="Times New Roman" w:hAnsi="Times New Roman" w:eastAsia="仿宋_GB2312"/>
                <w:b/>
                <w:bCs/>
                <w:color w:val="auto"/>
                <w:sz w:val="20"/>
                <w:szCs w:val="20"/>
              </w:rPr>
              <w:t>数量</w:t>
            </w:r>
          </w:p>
        </w:tc>
        <w:tc>
          <w:tcPr>
            <w:tcW w:w="1859" w:type="dxa"/>
            <w:vAlign w:val="bottom"/>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s="Arial"/>
                <w:b/>
                <w:bCs/>
                <w:color w:val="auto"/>
                <w:sz w:val="20"/>
                <w:szCs w:val="20"/>
              </w:rPr>
            </w:pPr>
            <w:r>
              <w:rPr>
                <w:rFonts w:hint="eastAsia" w:ascii="Times New Roman" w:hAnsi="Times New Roman" w:eastAsia="仿宋_GB2312"/>
                <w:b/>
                <w:bCs/>
                <w:color w:val="auto"/>
                <w:sz w:val="20"/>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1041"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1</w:t>
            </w:r>
          </w:p>
        </w:tc>
        <w:tc>
          <w:tcPr>
            <w:tcW w:w="2200"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全身式安全带</w:t>
            </w:r>
          </w:p>
        </w:tc>
        <w:tc>
          <w:tcPr>
            <w:tcW w:w="2503"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p>
        </w:tc>
        <w:tc>
          <w:tcPr>
            <w:tcW w:w="1458" w:type="dxa"/>
            <w:gridSpan w:val="2"/>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至少2条</w:t>
            </w:r>
          </w:p>
        </w:tc>
        <w:tc>
          <w:tcPr>
            <w:tcW w:w="1859"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041"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2</w:t>
            </w:r>
          </w:p>
        </w:tc>
        <w:tc>
          <w:tcPr>
            <w:tcW w:w="2200"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安全绳</w:t>
            </w:r>
          </w:p>
        </w:tc>
        <w:tc>
          <w:tcPr>
            <w:tcW w:w="2503"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化纤材质</w:t>
            </w:r>
          </w:p>
        </w:tc>
        <w:tc>
          <w:tcPr>
            <w:tcW w:w="1458" w:type="dxa"/>
            <w:gridSpan w:val="2"/>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至少2条</w:t>
            </w:r>
          </w:p>
        </w:tc>
        <w:tc>
          <w:tcPr>
            <w:tcW w:w="1859"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1041"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3</w:t>
            </w:r>
          </w:p>
        </w:tc>
        <w:tc>
          <w:tcPr>
            <w:tcW w:w="2200"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潜水员套装</w:t>
            </w:r>
          </w:p>
        </w:tc>
        <w:tc>
          <w:tcPr>
            <w:tcW w:w="2503"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p>
        </w:tc>
        <w:tc>
          <w:tcPr>
            <w:tcW w:w="1458" w:type="dxa"/>
            <w:gridSpan w:val="2"/>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2套</w:t>
            </w:r>
          </w:p>
        </w:tc>
        <w:tc>
          <w:tcPr>
            <w:tcW w:w="1859"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1041"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4</w:t>
            </w:r>
          </w:p>
        </w:tc>
        <w:tc>
          <w:tcPr>
            <w:tcW w:w="2200"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备用压缩空气</w:t>
            </w:r>
          </w:p>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气瓶</w:t>
            </w:r>
          </w:p>
        </w:tc>
        <w:tc>
          <w:tcPr>
            <w:tcW w:w="2503"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p>
        </w:tc>
        <w:tc>
          <w:tcPr>
            <w:tcW w:w="1458" w:type="dxa"/>
            <w:gridSpan w:val="2"/>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1个</w:t>
            </w:r>
          </w:p>
        </w:tc>
        <w:tc>
          <w:tcPr>
            <w:tcW w:w="1859"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气瓶压力不低于20MPA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041"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5</w:t>
            </w:r>
          </w:p>
        </w:tc>
        <w:tc>
          <w:tcPr>
            <w:tcW w:w="2200"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气体过滤器</w:t>
            </w:r>
          </w:p>
        </w:tc>
        <w:tc>
          <w:tcPr>
            <w:tcW w:w="2503"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p>
        </w:tc>
        <w:tc>
          <w:tcPr>
            <w:tcW w:w="1458" w:type="dxa"/>
            <w:gridSpan w:val="2"/>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1个</w:t>
            </w:r>
          </w:p>
        </w:tc>
        <w:tc>
          <w:tcPr>
            <w:tcW w:w="1859"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041"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6</w:t>
            </w:r>
          </w:p>
        </w:tc>
        <w:tc>
          <w:tcPr>
            <w:tcW w:w="2200"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潜水员对讲机</w:t>
            </w:r>
          </w:p>
        </w:tc>
        <w:tc>
          <w:tcPr>
            <w:tcW w:w="2503"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p>
        </w:tc>
        <w:tc>
          <w:tcPr>
            <w:tcW w:w="1458" w:type="dxa"/>
            <w:gridSpan w:val="2"/>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2台</w:t>
            </w:r>
          </w:p>
        </w:tc>
        <w:tc>
          <w:tcPr>
            <w:tcW w:w="1859"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41"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7</w:t>
            </w:r>
          </w:p>
        </w:tc>
        <w:tc>
          <w:tcPr>
            <w:tcW w:w="2200" w:type="dxa"/>
            <w:vAlign w:val="bottom"/>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s="Times New Roman"/>
                <w:color w:val="auto"/>
                <w:sz w:val="20"/>
                <w:szCs w:val="20"/>
              </w:rPr>
              <w:t>救援三脚架</w:t>
            </w:r>
          </w:p>
        </w:tc>
        <w:tc>
          <w:tcPr>
            <w:tcW w:w="2503" w:type="dxa"/>
            <w:vAlign w:val="bottom"/>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铝合金材质</w:t>
            </w:r>
          </w:p>
        </w:tc>
        <w:tc>
          <w:tcPr>
            <w:tcW w:w="1458" w:type="dxa"/>
            <w:gridSpan w:val="2"/>
            <w:vAlign w:val="bottom"/>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r>
              <w:rPr>
                <w:rFonts w:hint="eastAsia" w:ascii="Times New Roman" w:hAnsi="Times New Roman" w:eastAsia="仿宋_GB2312"/>
                <w:color w:val="auto"/>
                <w:sz w:val="20"/>
                <w:szCs w:val="20"/>
              </w:rPr>
              <w:t>1套</w:t>
            </w:r>
          </w:p>
        </w:tc>
        <w:tc>
          <w:tcPr>
            <w:tcW w:w="1859" w:type="dxa"/>
            <w:vAlign w:val="center"/>
          </w:tcPr>
          <w:p>
            <w:pPr>
              <w:pStyle w:val="3"/>
              <w:keepNext w:val="0"/>
              <w:keepLines w:val="0"/>
              <w:suppressLineNumbers w:val="0"/>
              <w:spacing w:before="0" w:beforeAutospacing="0" w:after="0" w:afterAutospacing="0" w:line="400" w:lineRule="exact"/>
              <w:ind w:left="0" w:right="0"/>
              <w:jc w:val="center"/>
              <w:rPr>
                <w:rFonts w:hint="default" w:ascii="Times New Roman" w:hAnsi="Times New Roman" w:eastAsia="仿宋_GB2312"/>
                <w:color w:val="auto"/>
                <w:sz w:val="20"/>
                <w:szCs w:val="20"/>
              </w:rPr>
            </w:pPr>
          </w:p>
        </w:tc>
      </w:tr>
    </w:tbl>
    <w:p>
      <w:pPr>
        <w:spacing w:line="600" w:lineRule="exact"/>
        <w:ind w:firstLine="420" w:firstLineChars="200"/>
        <w:rPr>
          <w:rFonts w:ascii="Times New Roman" w:hAnsi="Times New Roman" w:eastAsia="楷体_GB2312" w:cs="楷体_GB2312"/>
          <w:color w:val="auto"/>
          <w:szCs w:val="21"/>
        </w:rPr>
      </w:pPr>
      <w:r>
        <w:rPr>
          <w:rFonts w:hint="eastAsia" w:ascii="Times New Roman" w:hAnsi="Times New Roman" w:eastAsia="楷体_GB2312" w:cs="楷体_GB2312"/>
          <w:color w:val="auto"/>
          <w:szCs w:val="21"/>
        </w:rPr>
        <w:t>（三）相关方危险作业管理</w:t>
      </w:r>
    </w:p>
    <w:p>
      <w:pPr>
        <w:numPr>
          <w:ilvl w:val="0"/>
          <w:numId w:val="25"/>
        </w:numPr>
        <w:spacing w:line="600" w:lineRule="exact"/>
        <w:ind w:firstLine="420" w:firstLineChars="200"/>
        <w:rPr>
          <w:rFonts w:ascii="Times New Roman" w:hAnsi="Times New Roman" w:eastAsia="仿宋_GB2312" w:cs="仿宋"/>
          <w:color w:val="auto"/>
          <w:szCs w:val="21"/>
        </w:rPr>
      </w:pPr>
      <w:r>
        <w:rPr>
          <w:rFonts w:hint="eastAsia" w:ascii="Times New Roman" w:hAnsi="Times New Roman" w:eastAsia="仿宋_GB2312" w:cs="仿宋"/>
          <w:color w:val="auto"/>
          <w:szCs w:val="21"/>
        </w:rPr>
        <w:t>相关方实施危险作业时，应遵守管网公司危险作业安全管理制度，严格执行危险作业许可程序。</w:t>
      </w:r>
    </w:p>
    <w:p>
      <w:pPr>
        <w:numPr>
          <w:ilvl w:val="0"/>
          <w:numId w:val="25"/>
        </w:numPr>
        <w:spacing w:line="600" w:lineRule="exact"/>
        <w:ind w:firstLine="420" w:firstLineChars="200"/>
        <w:rPr>
          <w:rFonts w:ascii="Times New Roman" w:hAnsi="Times New Roman" w:eastAsia="仿宋_GB2312" w:cs="仿宋"/>
          <w:color w:val="auto"/>
          <w:szCs w:val="21"/>
        </w:rPr>
      </w:pPr>
      <w:r>
        <w:rPr>
          <w:rFonts w:hint="eastAsia" w:ascii="Times New Roman" w:hAnsi="Times New Roman" w:eastAsia="仿宋_GB2312" w:cs="仿宋"/>
          <w:color w:val="auto"/>
          <w:szCs w:val="21"/>
        </w:rPr>
        <w:t>危险作业实施过程中，应设专人监护，监护人持有管网公司相关方管理人员准入证。</w:t>
      </w:r>
    </w:p>
    <w:p>
      <w:pPr>
        <w:spacing w:line="600" w:lineRule="exact"/>
        <w:ind w:firstLine="420" w:firstLineChars="200"/>
        <w:rPr>
          <w:rFonts w:ascii="Times New Roman" w:hAnsi="Times New Roman" w:eastAsia="楷体_GB2312" w:cs="楷体_GB2312"/>
          <w:color w:val="auto"/>
          <w:szCs w:val="21"/>
        </w:rPr>
      </w:pPr>
      <w:r>
        <w:rPr>
          <w:rFonts w:hint="eastAsia" w:ascii="Times New Roman" w:hAnsi="Times New Roman" w:eastAsia="楷体_GB2312" w:cs="楷体_GB2312"/>
          <w:color w:val="auto"/>
          <w:szCs w:val="21"/>
        </w:rPr>
        <w:t>（四）相关方应急处理</w:t>
      </w:r>
    </w:p>
    <w:p>
      <w:pPr>
        <w:numPr>
          <w:ilvl w:val="0"/>
          <w:numId w:val="26"/>
        </w:numPr>
        <w:spacing w:line="600" w:lineRule="exact"/>
        <w:ind w:firstLine="420" w:firstLineChars="200"/>
        <w:rPr>
          <w:rFonts w:ascii="Times New Roman" w:hAnsi="Times New Roman" w:eastAsia="仿宋_GB2312"/>
          <w:color w:val="auto"/>
          <w:szCs w:val="20"/>
        </w:rPr>
      </w:pPr>
      <w:r>
        <w:rPr>
          <w:rFonts w:hint="eastAsia" w:ascii="Times New Roman" w:hAnsi="Times New Roman" w:eastAsia="仿宋_GB2312" w:cs="仿宋"/>
          <w:color w:val="auto"/>
          <w:szCs w:val="21"/>
        </w:rPr>
        <w:t>相关方应定期组织员工开展应急演练培训，并保存培训记录。相关方主要管理人员必须具备应急救援能力，严禁盲目施救</w:t>
      </w:r>
      <w:r>
        <w:rPr>
          <w:rFonts w:hint="eastAsia" w:ascii="Times New Roman" w:hAnsi="Times New Roman" w:eastAsia="仿宋_GB2312"/>
          <w:color w:val="auto"/>
          <w:szCs w:val="20"/>
        </w:rPr>
        <w:t>。</w:t>
      </w:r>
    </w:p>
    <w:p>
      <w:pPr>
        <w:numPr>
          <w:ilvl w:val="0"/>
          <w:numId w:val="26"/>
        </w:numPr>
        <w:spacing w:line="600" w:lineRule="exact"/>
        <w:ind w:firstLine="420" w:firstLineChars="200"/>
        <w:rPr>
          <w:rFonts w:ascii="Times New Roman" w:hAnsi="Times New Roman" w:eastAsia="仿宋_GB2312" w:cs="仿宋"/>
          <w:color w:val="auto"/>
          <w:szCs w:val="21"/>
        </w:rPr>
      </w:pPr>
      <w:r>
        <w:rPr>
          <w:rFonts w:hint="eastAsia" w:ascii="Times New Roman" w:hAnsi="Times New Roman" w:eastAsia="仿宋_GB2312" w:cs="仿宋"/>
          <w:color w:val="auto"/>
          <w:szCs w:val="21"/>
        </w:rPr>
        <w:t>现场发生安全事故时，相关方应半小时内向业务工作部项目负责人汇报。严禁迟报、瞒报、谎报安全事故，不得故意破坏事故现场，毁灭有关证据。</w:t>
      </w:r>
    </w:p>
    <w:p>
      <w:pPr>
        <w:numPr>
          <w:ilvl w:val="255"/>
          <w:numId w:val="0"/>
        </w:numPr>
        <w:spacing w:line="600" w:lineRule="exact"/>
        <w:ind w:firstLine="420" w:firstLineChars="200"/>
        <w:rPr>
          <w:rFonts w:ascii="Times New Roman" w:hAnsi="Times New Roman" w:eastAsia="仿宋_GB2312" w:cs="仿宋"/>
          <w:b/>
          <w:bCs/>
          <w:color w:val="auto"/>
          <w:szCs w:val="21"/>
        </w:rPr>
      </w:pPr>
      <w:r>
        <w:rPr>
          <w:rFonts w:hint="eastAsia" w:ascii="Times New Roman" w:hAnsi="Times New Roman" w:eastAsia="仿宋_GB2312" w:cs="仿宋"/>
          <w:color w:val="auto"/>
          <w:szCs w:val="21"/>
        </w:rPr>
        <w:t>3</w:t>
      </w:r>
      <w:r>
        <w:rPr>
          <w:rFonts w:hint="eastAsia" w:ascii="Times New Roman" w:hAnsi="Times New Roman" w:eastAsia="黑体" w:cs="黑体"/>
          <w:color w:val="auto"/>
          <w:szCs w:val="21"/>
        </w:rPr>
        <w:t>．</w:t>
      </w:r>
      <w:r>
        <w:rPr>
          <w:rFonts w:hint="eastAsia" w:ascii="Times New Roman" w:hAnsi="Times New Roman" w:eastAsia="仿宋_GB2312" w:cs="仿宋"/>
          <w:color w:val="auto"/>
          <w:szCs w:val="21"/>
        </w:rPr>
        <w:t>施工现场必须配备完善作业信息牌。</w:t>
      </w:r>
      <w:bookmarkEnd w:id="10"/>
      <w:bookmarkEnd w:id="11"/>
      <w:bookmarkEnd w:id="12"/>
    </w:p>
    <w:p>
      <w:pPr>
        <w:autoSpaceDE w:val="0"/>
        <w:autoSpaceDN w:val="0"/>
        <w:spacing w:line="600" w:lineRule="exact"/>
        <w:ind w:firstLine="420" w:firstLineChars="200"/>
        <w:rPr>
          <w:rFonts w:ascii="Times New Roman" w:hAnsi="Times New Roman" w:eastAsia="黑体" w:cs="黑体"/>
          <w:color w:val="auto"/>
          <w:szCs w:val="21"/>
        </w:rPr>
      </w:pPr>
      <w:r>
        <w:rPr>
          <w:rFonts w:hint="eastAsia" w:ascii="Times New Roman" w:hAnsi="Times New Roman" w:eastAsia="黑体" w:cs="黑体"/>
          <w:color w:val="auto"/>
          <w:szCs w:val="21"/>
        </w:rPr>
        <w:t>第六条 附则</w:t>
      </w:r>
    </w:p>
    <w:p>
      <w:pPr>
        <w:numPr>
          <w:ilvl w:val="0"/>
          <w:numId w:val="27"/>
        </w:numPr>
        <w:autoSpaceDE w:val="0"/>
        <w:autoSpaceDN w:val="0"/>
        <w:spacing w:line="600" w:lineRule="exact"/>
        <w:ind w:firstLineChars="200"/>
        <w:rPr>
          <w:rFonts w:ascii="Times New Roman" w:hAnsi="Times New Roman" w:eastAsia="仿宋_GB2312" w:cs="仿宋"/>
          <w:color w:val="auto"/>
          <w:szCs w:val="21"/>
        </w:rPr>
      </w:pPr>
      <w:r>
        <w:rPr>
          <w:rFonts w:hint="eastAsia" w:ascii="Times New Roman" w:hAnsi="Times New Roman" w:eastAsia="仿宋_GB2312" w:cs="仿宋"/>
          <w:color w:val="auto"/>
          <w:szCs w:val="21"/>
        </w:rPr>
        <w:t>本考核细则由管网公司安全监管部制定、修改及解释。</w:t>
      </w:r>
    </w:p>
    <w:p>
      <w:pPr>
        <w:numPr>
          <w:ilvl w:val="0"/>
          <w:numId w:val="27"/>
        </w:numPr>
        <w:autoSpaceDE w:val="0"/>
        <w:autoSpaceDN w:val="0"/>
        <w:spacing w:line="600" w:lineRule="exact"/>
        <w:ind w:firstLineChars="200"/>
        <w:rPr>
          <w:rFonts w:ascii="Times New Roman" w:hAnsi="Times New Roman" w:eastAsia="仿宋_GB2312" w:cs="仿宋"/>
          <w:color w:val="auto"/>
          <w:szCs w:val="21"/>
        </w:rPr>
      </w:pPr>
      <w:r>
        <w:rPr>
          <w:rFonts w:hint="eastAsia" w:ascii="Times New Roman" w:hAnsi="Times New Roman" w:eastAsia="仿宋_GB2312" w:cs="仿宋"/>
          <w:color w:val="auto"/>
          <w:szCs w:val="21"/>
        </w:rPr>
        <w:t>本考核细则自印发之日起试行。</w:t>
      </w:r>
    </w:p>
    <w:p>
      <w:pPr>
        <w:pStyle w:val="3"/>
        <w:spacing w:after="0" w:line="600" w:lineRule="exact"/>
        <w:ind w:firstLine="422" w:firstLineChars="200"/>
        <w:rPr>
          <w:rFonts w:ascii="Times New Roman" w:hAnsi="Times New Roman" w:eastAsia="仿宋_GB2312"/>
          <w:b/>
          <w:bCs/>
          <w:color w:val="auto"/>
          <w:szCs w:val="28"/>
        </w:rPr>
      </w:pPr>
    </w:p>
    <w:p>
      <w:pPr>
        <w:autoSpaceDE w:val="0"/>
        <w:autoSpaceDN w:val="0"/>
        <w:spacing w:line="600" w:lineRule="exact"/>
        <w:ind w:firstLine="420" w:firstLineChars="200"/>
        <w:rPr>
          <w:rFonts w:ascii="Times New Roman" w:hAnsi="Times New Roman" w:eastAsia="仿宋_GB2312" w:cs="仿宋"/>
          <w:color w:val="auto"/>
          <w:szCs w:val="21"/>
        </w:rPr>
      </w:pPr>
      <w:r>
        <w:rPr>
          <w:rFonts w:hint="eastAsia" w:ascii="Times New Roman" w:hAnsi="Times New Roman" w:eastAsia="仿宋_GB2312" w:cs="仿宋"/>
          <w:color w:val="auto"/>
          <w:szCs w:val="21"/>
        </w:rPr>
        <w:t>附件：1</w:t>
      </w:r>
      <w:r>
        <w:rPr>
          <w:rFonts w:hint="eastAsia" w:ascii="Times New Roman" w:hAnsi="Times New Roman" w:eastAsia="黑体" w:cs="黑体"/>
          <w:color w:val="auto"/>
          <w:szCs w:val="21"/>
        </w:rPr>
        <w:t>．</w:t>
      </w:r>
      <w:r>
        <w:rPr>
          <w:rFonts w:hint="eastAsia" w:ascii="Times New Roman" w:hAnsi="Times New Roman" w:eastAsia="仿宋_GB2312" w:cs="仿宋"/>
          <w:color w:val="auto"/>
          <w:szCs w:val="21"/>
        </w:rPr>
        <w:t>相关方安全考核细则表</w:t>
      </w:r>
    </w:p>
    <w:p>
      <w:pPr>
        <w:autoSpaceDE w:val="0"/>
        <w:autoSpaceDN w:val="0"/>
        <w:spacing w:line="600" w:lineRule="exact"/>
        <w:ind w:firstLine="1050" w:firstLineChars="500"/>
        <w:rPr>
          <w:rFonts w:ascii="Times New Roman" w:hAnsi="Times New Roman" w:eastAsia="仿宋_GB2312" w:cs="仿宋"/>
          <w:color w:val="auto"/>
          <w:szCs w:val="21"/>
        </w:rPr>
      </w:pPr>
      <w:r>
        <w:rPr>
          <w:rFonts w:ascii="Times New Roman" w:hAnsi="Times New Roman" w:eastAsia="仿宋_GB2312" w:cs="仿宋"/>
          <w:color w:val="auto"/>
          <w:szCs w:val="21"/>
        </w:rPr>
        <w:t>2</w:t>
      </w:r>
      <w:r>
        <w:rPr>
          <w:rFonts w:hint="eastAsia" w:ascii="Times New Roman" w:hAnsi="Times New Roman" w:eastAsia="黑体" w:cs="黑体"/>
          <w:color w:val="auto"/>
          <w:szCs w:val="21"/>
        </w:rPr>
        <w:t>．</w:t>
      </w:r>
      <w:r>
        <w:rPr>
          <w:rFonts w:ascii="Times New Roman" w:hAnsi="Times New Roman" w:eastAsia="仿宋_GB2312" w:cs="仿宋"/>
          <w:color w:val="auto"/>
          <w:szCs w:val="21"/>
        </w:rPr>
        <w:t>东莞市水务集团管网有限公司违约通知单</w:t>
      </w:r>
    </w:p>
    <w:p>
      <w:pPr>
        <w:jc w:val="left"/>
        <w:rPr>
          <w:rFonts w:ascii="黑体" w:hAnsi="黑体" w:eastAsia="黑体" w:cs="黑体"/>
          <w:color w:val="auto"/>
          <w:szCs w:val="21"/>
        </w:rPr>
      </w:pPr>
    </w:p>
    <w:p>
      <w:pPr>
        <w:pStyle w:val="3"/>
        <w:spacing w:after="0" w:line="600" w:lineRule="exact"/>
        <w:jc w:val="center"/>
        <w:rPr>
          <w:rFonts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相关方安全考核细则表</w:t>
      </w:r>
    </w:p>
    <w:tbl>
      <w:tblPr>
        <w:tblStyle w:val="47"/>
        <w:tblW w:w="10126" w:type="dxa"/>
        <w:jc w:val="center"/>
        <w:tblLayout w:type="autofit"/>
        <w:tblCellMar>
          <w:top w:w="0" w:type="dxa"/>
          <w:left w:w="0" w:type="dxa"/>
          <w:bottom w:w="0" w:type="dxa"/>
          <w:right w:w="0" w:type="dxa"/>
        </w:tblCellMar>
      </w:tblPr>
      <w:tblGrid>
        <w:gridCol w:w="853"/>
        <w:gridCol w:w="1033"/>
        <w:gridCol w:w="4516"/>
        <w:gridCol w:w="1140"/>
        <w:gridCol w:w="1117"/>
        <w:gridCol w:w="1467"/>
      </w:tblGrid>
      <w:tr>
        <w:tblPrEx>
          <w:tblCellMar>
            <w:top w:w="0" w:type="dxa"/>
            <w:left w:w="0" w:type="dxa"/>
            <w:bottom w:w="0" w:type="dxa"/>
            <w:right w:w="0" w:type="dxa"/>
          </w:tblCellMar>
        </w:tblPrEx>
        <w:trPr>
          <w:trHeight w:val="658" w:hRule="atLeast"/>
          <w:tblHeader/>
          <w:jc w:val="center"/>
        </w:trPr>
        <w:tc>
          <w:tcPr>
            <w:tcW w:w="8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b/>
                <w:color w:val="auto"/>
                <w:szCs w:val="21"/>
              </w:rPr>
            </w:pPr>
            <w:r>
              <w:rPr>
                <w:rFonts w:hint="default" w:ascii="Times New Roman" w:hAnsi="Times New Roman" w:eastAsia="仿宋_GB2312" w:cs="Times New Roman"/>
                <w:b/>
                <w:color w:val="auto"/>
                <w:kern w:val="0"/>
                <w:szCs w:val="21"/>
                <w:lang w:bidi="ar"/>
              </w:rPr>
              <w:t>类型</w:t>
            </w: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b/>
                <w:color w:val="auto"/>
                <w:szCs w:val="21"/>
              </w:rPr>
            </w:pPr>
            <w:r>
              <w:rPr>
                <w:rFonts w:hint="default" w:ascii="Times New Roman" w:hAnsi="Times New Roman" w:eastAsia="仿宋_GB2312" w:cs="Times New Roman"/>
                <w:b/>
                <w:color w:val="auto"/>
                <w:kern w:val="0"/>
                <w:szCs w:val="21"/>
                <w:lang w:bidi="ar"/>
              </w:rPr>
              <w:t>考核条款</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b/>
                <w:color w:val="auto"/>
                <w:szCs w:val="21"/>
              </w:rPr>
            </w:pPr>
            <w:r>
              <w:rPr>
                <w:rFonts w:hint="default" w:ascii="Times New Roman" w:hAnsi="Times New Roman" w:eastAsia="仿宋_GB2312" w:cs="Times New Roman"/>
                <w:b/>
                <w:color w:val="auto"/>
                <w:kern w:val="0"/>
                <w:szCs w:val="21"/>
                <w:lang w:bidi="ar"/>
              </w:rPr>
              <w:t>检查内容</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b/>
                <w:color w:val="auto"/>
                <w:szCs w:val="21"/>
              </w:rPr>
            </w:pPr>
            <w:r>
              <w:rPr>
                <w:rFonts w:hint="default" w:ascii="Times New Roman" w:hAnsi="Times New Roman" w:eastAsia="仿宋_GB2312" w:cs="Times New Roman"/>
                <w:b/>
                <w:color w:val="auto"/>
                <w:kern w:val="0"/>
                <w:szCs w:val="21"/>
                <w:lang w:bidi="ar"/>
              </w:rPr>
              <w:t>检查方法</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b/>
                <w:color w:val="auto"/>
                <w:kern w:val="0"/>
                <w:szCs w:val="21"/>
                <w:lang w:bidi="ar"/>
              </w:rPr>
            </w:pPr>
            <w:r>
              <w:rPr>
                <w:rFonts w:hint="default" w:ascii="Times New Roman" w:hAnsi="Times New Roman" w:eastAsia="仿宋_GB2312" w:cs="Times New Roman"/>
                <w:b/>
                <w:color w:val="auto"/>
                <w:kern w:val="0"/>
                <w:szCs w:val="21"/>
                <w:lang w:bidi="ar"/>
              </w:rPr>
              <w:t>建议处置</w:t>
            </w:r>
          </w:p>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b/>
                <w:color w:val="auto"/>
                <w:szCs w:val="21"/>
              </w:rPr>
            </w:pPr>
            <w:r>
              <w:rPr>
                <w:rFonts w:hint="default" w:ascii="Times New Roman" w:hAnsi="Times New Roman" w:eastAsia="仿宋_GB2312" w:cs="Times New Roman"/>
                <w:b/>
                <w:color w:val="auto"/>
                <w:kern w:val="0"/>
                <w:szCs w:val="21"/>
                <w:lang w:bidi="ar"/>
              </w:rPr>
              <w:t>方式</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b/>
                <w:color w:val="auto"/>
                <w:szCs w:val="21"/>
              </w:rPr>
            </w:pPr>
            <w:r>
              <w:rPr>
                <w:rFonts w:hint="default" w:ascii="Times New Roman" w:hAnsi="Times New Roman" w:eastAsia="仿宋_GB2312" w:cs="Times New Roman"/>
                <w:b/>
                <w:color w:val="auto"/>
                <w:kern w:val="0"/>
                <w:szCs w:val="21"/>
                <w:lang w:bidi="ar"/>
              </w:rPr>
              <w:t>违约金基准 （单位：元）</w:t>
            </w:r>
          </w:p>
        </w:tc>
      </w:tr>
      <w:tr>
        <w:tblPrEx>
          <w:tblCellMar>
            <w:top w:w="0" w:type="dxa"/>
            <w:left w:w="0" w:type="dxa"/>
            <w:bottom w:w="0" w:type="dxa"/>
            <w:right w:w="0" w:type="dxa"/>
          </w:tblCellMar>
        </w:tblPrEx>
        <w:trPr>
          <w:trHeight w:val="820" w:hRule="atLeast"/>
          <w:jc w:val="center"/>
        </w:trPr>
        <w:tc>
          <w:tcPr>
            <w:tcW w:w="844"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b/>
                <w:color w:val="auto"/>
                <w:sz w:val="24"/>
              </w:rPr>
            </w:pPr>
            <w:r>
              <w:rPr>
                <w:rFonts w:hint="default" w:ascii="Times New Roman" w:hAnsi="Times New Roman" w:eastAsia="仿宋_GB2312" w:cs="Times New Roman"/>
                <w:b/>
                <w:color w:val="auto"/>
                <w:kern w:val="0"/>
                <w:sz w:val="24"/>
                <w:lang w:bidi="ar"/>
              </w:rPr>
              <w:t>安         全         管          理         制         度</w:t>
            </w: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1.1</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left"/>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主要管理人员及专职安全管理人员未持有安全考核合格证，或配备的安全管理人员小于国家规定数量</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查资料</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限期整改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44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1.2</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left"/>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特种作业人员资格证书档案资料缺失</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查资料</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限期整改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44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1.3</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left"/>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作业人员花名册及所附资料不全</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查资料</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限期整改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44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1.4</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left"/>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项目未购买意外保险，或保额低于100万</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查资料</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停工处理</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1000</w:t>
            </w:r>
          </w:p>
        </w:tc>
      </w:tr>
      <w:tr>
        <w:tblPrEx>
          <w:tblCellMar>
            <w:top w:w="0" w:type="dxa"/>
            <w:left w:w="0" w:type="dxa"/>
            <w:bottom w:w="0" w:type="dxa"/>
            <w:right w:w="0" w:type="dxa"/>
          </w:tblCellMar>
        </w:tblPrEx>
        <w:trPr>
          <w:trHeight w:val="44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1.5</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left"/>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施工现场消防安全责任制资料缺失</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查资料</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限期整改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44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1.6</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left"/>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安全教育培训制度资料缺失</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查资料</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限期整改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44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1.7</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left"/>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安全隐患排查整改制度资料缺失</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查资料</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限期整改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44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1.8</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left"/>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安全作业规程及设备操作规程资料缺失</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查资料</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限期整改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44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1.9</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left"/>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危险作业管理制度资料缺失</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查资料</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限期整改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44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 xml:space="preserve">1.10 </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left"/>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应急救援预案资料缺失</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查资料</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限期整改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44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 xml:space="preserve">1.11 </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left"/>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安全文明措施费使用记录资料缺失</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查资料</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限期整改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1000</w:t>
            </w:r>
          </w:p>
        </w:tc>
      </w:tr>
      <w:tr>
        <w:tblPrEx>
          <w:tblCellMar>
            <w:top w:w="0" w:type="dxa"/>
            <w:left w:w="0" w:type="dxa"/>
            <w:bottom w:w="0" w:type="dxa"/>
            <w:right w:w="0" w:type="dxa"/>
          </w:tblCellMar>
        </w:tblPrEx>
        <w:trPr>
          <w:trHeight w:val="44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 xml:space="preserve">1.12 </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left"/>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劳动防护用品配备及管理制度资料缺失</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查资料</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限期整改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440" w:hRule="atLeast"/>
          <w:jc w:val="center"/>
        </w:trPr>
        <w:tc>
          <w:tcPr>
            <w:tcW w:w="844"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b/>
                <w:color w:val="auto"/>
                <w:sz w:val="24"/>
              </w:rPr>
            </w:pPr>
            <w:r>
              <w:rPr>
                <w:rFonts w:hint="default" w:ascii="Times New Roman" w:hAnsi="Times New Roman" w:eastAsia="仿宋_GB2312" w:cs="Times New Roman"/>
                <w:b/>
                <w:color w:val="auto"/>
                <w:kern w:val="0"/>
                <w:sz w:val="24"/>
                <w:lang w:bidi="ar"/>
              </w:rPr>
              <w:t>应</w:t>
            </w:r>
            <w:r>
              <w:rPr>
                <w:rFonts w:hint="default" w:ascii="Times New Roman" w:hAnsi="Times New Roman" w:eastAsia="仿宋_GB2312" w:cs="Times New Roman"/>
                <w:b/>
                <w:color w:val="auto"/>
                <w:kern w:val="0"/>
                <w:sz w:val="24"/>
                <w:lang w:bidi="ar"/>
              </w:rPr>
              <w:br w:type="textWrapping"/>
            </w:r>
            <w:r>
              <w:rPr>
                <w:rFonts w:hint="default" w:ascii="Times New Roman" w:hAnsi="Times New Roman" w:eastAsia="仿宋_GB2312" w:cs="Times New Roman"/>
                <w:b/>
                <w:color w:val="auto"/>
                <w:kern w:val="0"/>
                <w:sz w:val="24"/>
                <w:lang w:bidi="ar"/>
              </w:rPr>
              <w:t>急</w:t>
            </w:r>
            <w:r>
              <w:rPr>
                <w:rFonts w:hint="default" w:ascii="Times New Roman" w:hAnsi="Times New Roman" w:eastAsia="仿宋_GB2312" w:cs="Times New Roman"/>
                <w:b/>
                <w:color w:val="auto"/>
                <w:kern w:val="0"/>
                <w:sz w:val="24"/>
                <w:lang w:bidi="ar"/>
              </w:rPr>
              <w:br w:type="textWrapping"/>
            </w:r>
            <w:r>
              <w:rPr>
                <w:rFonts w:hint="default" w:ascii="Times New Roman" w:hAnsi="Times New Roman" w:eastAsia="仿宋_GB2312" w:cs="Times New Roman"/>
                <w:b/>
                <w:color w:val="auto"/>
                <w:kern w:val="0"/>
                <w:sz w:val="24"/>
                <w:lang w:bidi="ar"/>
              </w:rPr>
              <w:t>管</w:t>
            </w:r>
            <w:r>
              <w:rPr>
                <w:rFonts w:hint="default" w:ascii="Times New Roman" w:hAnsi="Times New Roman" w:eastAsia="仿宋_GB2312" w:cs="Times New Roman"/>
                <w:b/>
                <w:color w:val="auto"/>
                <w:kern w:val="0"/>
                <w:sz w:val="24"/>
                <w:lang w:bidi="ar"/>
              </w:rPr>
              <w:br w:type="textWrapping"/>
            </w:r>
            <w:r>
              <w:rPr>
                <w:rFonts w:hint="default" w:ascii="Times New Roman" w:hAnsi="Times New Roman" w:eastAsia="仿宋_GB2312" w:cs="Times New Roman"/>
                <w:b/>
                <w:color w:val="auto"/>
                <w:kern w:val="0"/>
                <w:sz w:val="24"/>
                <w:lang w:bidi="ar"/>
              </w:rPr>
              <w:t>理</w:t>
            </w: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2.1</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left"/>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年度应急演练计划缺失或不完善</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查资料</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限期整改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44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2.2</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left"/>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应急演练记录（每年不低于2次）资料缺失</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查资料</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停工处理</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1000</w:t>
            </w:r>
          </w:p>
        </w:tc>
      </w:tr>
      <w:tr>
        <w:tblPrEx>
          <w:tblCellMar>
            <w:top w:w="0" w:type="dxa"/>
            <w:left w:w="0" w:type="dxa"/>
            <w:bottom w:w="0" w:type="dxa"/>
            <w:right w:w="0" w:type="dxa"/>
          </w:tblCellMar>
        </w:tblPrEx>
        <w:trPr>
          <w:trHeight w:val="44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2.3</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left"/>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安全事故迟报、瞒报、谎报</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停工处理</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5000</w:t>
            </w:r>
          </w:p>
        </w:tc>
      </w:tr>
      <w:tr>
        <w:tblPrEx>
          <w:tblCellMar>
            <w:top w:w="0" w:type="dxa"/>
            <w:left w:w="0" w:type="dxa"/>
            <w:bottom w:w="0" w:type="dxa"/>
            <w:right w:w="0" w:type="dxa"/>
          </w:tblCellMar>
        </w:tblPrEx>
        <w:trPr>
          <w:trHeight w:val="44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2.4</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left"/>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员工受伤，不及时救治</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停工处理</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5000</w:t>
            </w:r>
          </w:p>
        </w:tc>
      </w:tr>
      <w:tr>
        <w:tblPrEx>
          <w:tblCellMar>
            <w:top w:w="0" w:type="dxa"/>
            <w:left w:w="0" w:type="dxa"/>
            <w:bottom w:w="0" w:type="dxa"/>
            <w:right w:w="0" w:type="dxa"/>
          </w:tblCellMar>
        </w:tblPrEx>
        <w:trPr>
          <w:trHeight w:val="440" w:hRule="atLeast"/>
          <w:jc w:val="center"/>
        </w:trPr>
        <w:tc>
          <w:tcPr>
            <w:tcW w:w="844"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b/>
                <w:color w:val="auto"/>
                <w:sz w:val="24"/>
              </w:rPr>
            </w:pPr>
            <w:r>
              <w:rPr>
                <w:rFonts w:hint="default" w:ascii="Times New Roman" w:hAnsi="Times New Roman" w:eastAsia="仿宋_GB2312" w:cs="Times New Roman"/>
                <w:b/>
                <w:color w:val="auto"/>
                <w:kern w:val="0"/>
                <w:sz w:val="24"/>
                <w:lang w:bidi="ar"/>
              </w:rPr>
              <w:t>日</w:t>
            </w:r>
            <w:r>
              <w:rPr>
                <w:rFonts w:hint="default" w:ascii="Times New Roman" w:hAnsi="Times New Roman" w:eastAsia="仿宋_GB2312" w:cs="Times New Roman"/>
                <w:b/>
                <w:color w:val="auto"/>
                <w:kern w:val="0"/>
                <w:sz w:val="24"/>
                <w:lang w:bidi="ar"/>
              </w:rPr>
              <w:br w:type="textWrapping"/>
            </w:r>
            <w:r>
              <w:rPr>
                <w:rFonts w:hint="default" w:ascii="Times New Roman" w:hAnsi="Times New Roman" w:eastAsia="仿宋_GB2312" w:cs="Times New Roman"/>
                <w:b/>
                <w:color w:val="auto"/>
                <w:kern w:val="0"/>
                <w:sz w:val="24"/>
                <w:lang w:bidi="ar"/>
              </w:rPr>
              <w:t>常</w:t>
            </w:r>
            <w:r>
              <w:rPr>
                <w:rFonts w:hint="default" w:ascii="Times New Roman" w:hAnsi="Times New Roman" w:eastAsia="仿宋_GB2312" w:cs="Times New Roman"/>
                <w:b/>
                <w:color w:val="auto"/>
                <w:kern w:val="0"/>
                <w:sz w:val="24"/>
                <w:lang w:bidi="ar"/>
              </w:rPr>
              <w:br w:type="textWrapping"/>
            </w:r>
            <w:r>
              <w:rPr>
                <w:rFonts w:hint="default" w:ascii="Times New Roman" w:hAnsi="Times New Roman" w:eastAsia="仿宋_GB2312" w:cs="Times New Roman"/>
                <w:b/>
                <w:color w:val="auto"/>
                <w:kern w:val="0"/>
                <w:sz w:val="24"/>
                <w:lang w:bidi="ar"/>
              </w:rPr>
              <w:t>安</w:t>
            </w:r>
            <w:r>
              <w:rPr>
                <w:rFonts w:hint="default" w:ascii="Times New Roman" w:hAnsi="Times New Roman" w:eastAsia="仿宋_GB2312" w:cs="Times New Roman"/>
                <w:b/>
                <w:color w:val="auto"/>
                <w:kern w:val="0"/>
                <w:sz w:val="24"/>
                <w:lang w:bidi="ar"/>
              </w:rPr>
              <w:br w:type="textWrapping"/>
            </w:r>
            <w:r>
              <w:rPr>
                <w:rFonts w:hint="default" w:ascii="Times New Roman" w:hAnsi="Times New Roman" w:eastAsia="仿宋_GB2312" w:cs="Times New Roman"/>
                <w:b/>
                <w:color w:val="auto"/>
                <w:kern w:val="0"/>
                <w:sz w:val="24"/>
                <w:lang w:bidi="ar"/>
              </w:rPr>
              <w:t>全</w:t>
            </w:r>
            <w:r>
              <w:rPr>
                <w:rFonts w:hint="default" w:ascii="Times New Roman" w:hAnsi="Times New Roman" w:eastAsia="仿宋_GB2312" w:cs="Times New Roman"/>
                <w:b/>
                <w:color w:val="auto"/>
                <w:kern w:val="0"/>
                <w:sz w:val="24"/>
                <w:lang w:bidi="ar"/>
              </w:rPr>
              <w:br w:type="textWrapping"/>
            </w:r>
            <w:r>
              <w:rPr>
                <w:rFonts w:hint="default" w:ascii="Times New Roman" w:hAnsi="Times New Roman" w:eastAsia="仿宋_GB2312" w:cs="Times New Roman"/>
                <w:b/>
                <w:color w:val="auto"/>
                <w:kern w:val="0"/>
                <w:sz w:val="24"/>
                <w:lang w:bidi="ar"/>
              </w:rPr>
              <w:t>教</w:t>
            </w:r>
            <w:r>
              <w:rPr>
                <w:rFonts w:hint="default" w:ascii="Times New Roman" w:hAnsi="Times New Roman" w:eastAsia="仿宋_GB2312" w:cs="Times New Roman"/>
                <w:b/>
                <w:color w:val="auto"/>
                <w:kern w:val="0"/>
                <w:sz w:val="24"/>
                <w:lang w:bidi="ar"/>
              </w:rPr>
              <w:br w:type="textWrapping"/>
            </w:r>
            <w:r>
              <w:rPr>
                <w:rFonts w:hint="default" w:ascii="Times New Roman" w:hAnsi="Times New Roman" w:eastAsia="仿宋_GB2312" w:cs="Times New Roman"/>
                <w:b/>
                <w:color w:val="auto"/>
                <w:kern w:val="0"/>
                <w:sz w:val="24"/>
                <w:lang w:bidi="ar"/>
              </w:rPr>
              <w:t>育</w:t>
            </w: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3.1</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left"/>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员工三级教育档案资料缺失</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查资料</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限期整改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44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3.2</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安全培训教育记录不齐全，未覆盖全员培训</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查资料</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限期整改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44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3.3</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每日作业前安全技术交底记录缺失</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查资料</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限期整改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rPr>
          <w:trHeight w:val="44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3.4</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安全培训教育资料存在人员代签现象</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查资料</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44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3.5</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left"/>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特种作业人员无持证上岗</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停工处理</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1000</w:t>
            </w:r>
          </w:p>
        </w:tc>
      </w:tr>
      <w:tr>
        <w:tblPrEx>
          <w:tblCellMar>
            <w:top w:w="0" w:type="dxa"/>
            <w:left w:w="0" w:type="dxa"/>
            <w:bottom w:w="0" w:type="dxa"/>
            <w:right w:w="0" w:type="dxa"/>
          </w:tblCellMar>
        </w:tblPrEx>
        <w:trPr>
          <w:trHeight w:val="580" w:hRule="atLeast"/>
          <w:jc w:val="center"/>
        </w:trPr>
        <w:tc>
          <w:tcPr>
            <w:tcW w:w="844"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b/>
                <w:color w:val="auto"/>
                <w:sz w:val="24"/>
              </w:rPr>
            </w:pPr>
            <w:r>
              <w:rPr>
                <w:rFonts w:hint="default" w:ascii="Times New Roman" w:hAnsi="Times New Roman" w:eastAsia="仿宋_GB2312" w:cs="Times New Roman"/>
                <w:b/>
                <w:color w:val="auto"/>
                <w:kern w:val="0"/>
                <w:sz w:val="24"/>
                <w:lang w:bidi="ar"/>
              </w:rPr>
              <w:t>安全   防护     用品</w:t>
            </w: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4.1</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left"/>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现场配置的安全防护用品缺失或不正确使用安全防护用品</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54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4.2</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有限空间作业未按要求配置安全防护用品（全身式安全带、四合一气体检测仪、长管呼吸器）</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停工处理</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2000</w:t>
            </w:r>
          </w:p>
        </w:tc>
      </w:tr>
      <w:tr>
        <w:trPr>
          <w:trHeight w:val="52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4.3</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有限空间作业未按要求配置应急救援装备（正压式呼吸器、救援三脚架）</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停工处理</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2000</w:t>
            </w:r>
          </w:p>
        </w:tc>
      </w:tr>
      <w:tr>
        <w:tblPrEx>
          <w:tblCellMar>
            <w:top w:w="0" w:type="dxa"/>
            <w:left w:w="0" w:type="dxa"/>
            <w:bottom w:w="0" w:type="dxa"/>
            <w:right w:w="0" w:type="dxa"/>
          </w:tblCellMar>
        </w:tblPrEx>
        <w:trPr>
          <w:trHeight w:val="440" w:hRule="atLeast"/>
          <w:jc w:val="center"/>
        </w:trPr>
        <w:tc>
          <w:tcPr>
            <w:tcW w:w="844" w:type="dxa"/>
            <w:vMerge w:val="restart"/>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b/>
                <w:color w:val="auto"/>
                <w:sz w:val="24"/>
              </w:rPr>
            </w:pPr>
            <w:r>
              <w:rPr>
                <w:rFonts w:hint="default" w:ascii="Times New Roman" w:hAnsi="Times New Roman" w:eastAsia="仿宋_GB2312" w:cs="Times New Roman"/>
                <w:b/>
                <w:color w:val="auto"/>
                <w:kern w:val="0"/>
                <w:sz w:val="24"/>
                <w:lang w:bidi="ar"/>
              </w:rPr>
              <w:t xml:space="preserve">作    业    人    员    </w:t>
            </w: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5.1</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left"/>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主要管理人员未取得相关方管理人员准入证</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停工处理</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5000</w:t>
            </w:r>
            <w:r>
              <w:rPr>
                <w:rStyle w:val="292"/>
                <w:rFonts w:eastAsia="仿宋_GB2312"/>
                <w:color w:val="auto"/>
                <w:lang w:bidi="ar"/>
              </w:rPr>
              <w:t>元</w:t>
            </w:r>
          </w:p>
        </w:tc>
      </w:tr>
      <w:tr>
        <w:tblPrEx>
          <w:tblCellMar>
            <w:top w:w="0" w:type="dxa"/>
            <w:left w:w="0" w:type="dxa"/>
            <w:bottom w:w="0" w:type="dxa"/>
            <w:right w:w="0" w:type="dxa"/>
          </w:tblCellMar>
        </w:tblPrEx>
        <w:trPr>
          <w:trHeight w:val="540" w:hRule="atLeast"/>
          <w:jc w:val="center"/>
        </w:trPr>
        <w:tc>
          <w:tcPr>
            <w:tcW w:w="844" w:type="dxa"/>
            <w:vMerge w:val="continue"/>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5.2</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left"/>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未经业务部门负责人书面同意，随意更换主要管理人员或技术人员</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停工处理</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5000</w:t>
            </w:r>
          </w:p>
        </w:tc>
      </w:tr>
      <w:tr>
        <w:tblPrEx>
          <w:tblCellMar>
            <w:top w:w="0" w:type="dxa"/>
            <w:left w:w="0" w:type="dxa"/>
            <w:bottom w:w="0" w:type="dxa"/>
            <w:right w:w="0" w:type="dxa"/>
          </w:tblCellMar>
        </w:tblPrEx>
        <w:trPr>
          <w:trHeight w:val="440" w:hRule="atLeast"/>
          <w:jc w:val="center"/>
        </w:trPr>
        <w:tc>
          <w:tcPr>
            <w:tcW w:w="844" w:type="dxa"/>
            <w:vMerge w:val="continue"/>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5.3</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违章指挥和强令工人冒险作业</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停工处理</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5000</w:t>
            </w:r>
          </w:p>
        </w:tc>
      </w:tr>
      <w:tr>
        <w:tblPrEx>
          <w:tblCellMar>
            <w:top w:w="0" w:type="dxa"/>
            <w:left w:w="0" w:type="dxa"/>
            <w:bottom w:w="0" w:type="dxa"/>
            <w:right w:w="0" w:type="dxa"/>
          </w:tblCellMar>
        </w:tblPrEx>
        <w:trPr>
          <w:trHeight w:val="440" w:hRule="atLeast"/>
          <w:jc w:val="center"/>
        </w:trPr>
        <w:tc>
          <w:tcPr>
            <w:tcW w:w="844"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b/>
                <w:color w:val="auto"/>
                <w:sz w:val="24"/>
              </w:rPr>
            </w:pPr>
            <w:r>
              <w:rPr>
                <w:rFonts w:hint="default" w:ascii="Times New Roman" w:hAnsi="Times New Roman" w:eastAsia="仿宋_GB2312" w:cs="Times New Roman"/>
                <w:b/>
                <w:color w:val="auto"/>
                <w:kern w:val="0"/>
                <w:sz w:val="24"/>
                <w:lang w:bidi="ar"/>
              </w:rPr>
              <w:t xml:space="preserve">危    险    作    业    票    </w:t>
            </w: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6.1</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涉及危险作业未办理相应的危险作业票</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停工处理</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3000</w:t>
            </w:r>
          </w:p>
        </w:tc>
      </w:tr>
      <w:tr>
        <w:tblPrEx>
          <w:tblCellMar>
            <w:top w:w="0" w:type="dxa"/>
            <w:left w:w="0" w:type="dxa"/>
            <w:bottom w:w="0" w:type="dxa"/>
            <w:right w:w="0" w:type="dxa"/>
          </w:tblCellMar>
        </w:tblPrEx>
        <w:trPr>
          <w:trHeight w:val="54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6.2</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作业票漏填、漏签、代签、填写内容与现场情况不符</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44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6.3</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危险作业票过期、超期</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停工处理</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3000</w:t>
            </w:r>
          </w:p>
        </w:tc>
      </w:tr>
      <w:tr>
        <w:tblPrEx>
          <w:tblCellMar>
            <w:top w:w="0" w:type="dxa"/>
            <w:left w:w="0" w:type="dxa"/>
            <w:bottom w:w="0" w:type="dxa"/>
            <w:right w:w="0" w:type="dxa"/>
          </w:tblCellMar>
        </w:tblPrEx>
        <w:trPr>
          <w:trHeight w:val="56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6.4</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有限空间作业票需单独办理，不得与其他危险作业共票办理</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440" w:hRule="atLeast"/>
          <w:jc w:val="center"/>
        </w:trPr>
        <w:tc>
          <w:tcPr>
            <w:tcW w:w="844"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b/>
                <w:color w:val="auto"/>
                <w:sz w:val="24"/>
              </w:rPr>
            </w:pPr>
            <w:r>
              <w:rPr>
                <w:rFonts w:hint="default" w:ascii="Times New Roman" w:hAnsi="Times New Roman" w:eastAsia="仿宋_GB2312" w:cs="Times New Roman"/>
                <w:b/>
                <w:color w:val="auto"/>
                <w:kern w:val="0"/>
                <w:sz w:val="24"/>
                <w:lang w:bidi="ar"/>
              </w:rPr>
              <w:t>其</w:t>
            </w:r>
            <w:r>
              <w:rPr>
                <w:rFonts w:hint="default" w:ascii="Times New Roman" w:hAnsi="Times New Roman" w:eastAsia="仿宋_GB2312" w:cs="Times New Roman"/>
                <w:b/>
                <w:color w:val="auto"/>
                <w:kern w:val="0"/>
                <w:sz w:val="24"/>
                <w:lang w:bidi="ar"/>
              </w:rPr>
              <w:br w:type="textWrapping"/>
            </w:r>
            <w:r>
              <w:rPr>
                <w:rFonts w:hint="default" w:ascii="Times New Roman" w:hAnsi="Times New Roman" w:eastAsia="仿宋_GB2312" w:cs="Times New Roman"/>
                <w:b/>
                <w:color w:val="auto"/>
                <w:kern w:val="0"/>
                <w:sz w:val="24"/>
                <w:lang w:bidi="ar"/>
              </w:rPr>
              <w:t>他</w:t>
            </w:r>
            <w:r>
              <w:rPr>
                <w:rFonts w:hint="default" w:ascii="Times New Roman" w:hAnsi="Times New Roman" w:eastAsia="仿宋_GB2312" w:cs="Times New Roman"/>
                <w:b/>
                <w:color w:val="auto"/>
                <w:kern w:val="0"/>
                <w:sz w:val="24"/>
                <w:lang w:bidi="ar"/>
              </w:rPr>
              <w:br w:type="textWrapping"/>
            </w:r>
            <w:r>
              <w:rPr>
                <w:rFonts w:hint="default" w:ascii="Times New Roman" w:hAnsi="Times New Roman" w:eastAsia="仿宋_GB2312" w:cs="Times New Roman"/>
                <w:b/>
                <w:color w:val="auto"/>
                <w:kern w:val="0"/>
                <w:sz w:val="24"/>
                <w:lang w:bidi="ar"/>
              </w:rPr>
              <w:t>管</w:t>
            </w:r>
            <w:r>
              <w:rPr>
                <w:rFonts w:hint="default" w:ascii="Times New Roman" w:hAnsi="Times New Roman" w:eastAsia="仿宋_GB2312" w:cs="Times New Roman"/>
                <w:b/>
                <w:color w:val="auto"/>
                <w:kern w:val="0"/>
                <w:sz w:val="24"/>
                <w:lang w:bidi="ar"/>
              </w:rPr>
              <w:br w:type="textWrapping"/>
            </w:r>
            <w:r>
              <w:rPr>
                <w:rFonts w:hint="default" w:ascii="Times New Roman" w:hAnsi="Times New Roman" w:eastAsia="仿宋_GB2312" w:cs="Times New Roman"/>
                <w:b/>
                <w:color w:val="auto"/>
                <w:kern w:val="0"/>
                <w:sz w:val="24"/>
                <w:lang w:bidi="ar"/>
              </w:rPr>
              <w:t>理</w:t>
            </w: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7.1</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未经允许,私自拆除或者破坏安全警示标识</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44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7.2</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现场未配置灭火器或灭火器过期、损坏</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52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7.3</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现场作业区域未按规范要求设置围挡及安全警示标志</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52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7.4</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夜间作业未按要求配置爆闪灯</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44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7.5</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临边作业未采取有效的安全防护措施</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44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7.6</w:t>
            </w:r>
          </w:p>
        </w:tc>
        <w:tc>
          <w:tcPr>
            <w:tcW w:w="446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上下垂直交叉作业未采取有效隔离措施</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1000</w:t>
            </w:r>
          </w:p>
        </w:tc>
      </w:tr>
      <w:tr>
        <w:tblPrEx>
          <w:tblCellMar>
            <w:top w:w="0" w:type="dxa"/>
            <w:left w:w="0" w:type="dxa"/>
            <w:bottom w:w="0" w:type="dxa"/>
            <w:right w:w="0" w:type="dxa"/>
          </w:tblCellMar>
        </w:tblPrEx>
        <w:trPr>
          <w:trHeight w:val="44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7.7</w:t>
            </w:r>
          </w:p>
        </w:tc>
        <w:tc>
          <w:tcPr>
            <w:tcW w:w="446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未经报审擅自进场作业或擅自更换工作地点</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停工处理</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10000</w:t>
            </w:r>
          </w:p>
        </w:tc>
      </w:tr>
      <w:tr>
        <w:tblPrEx>
          <w:tblCellMar>
            <w:top w:w="0" w:type="dxa"/>
            <w:left w:w="0" w:type="dxa"/>
            <w:bottom w:w="0" w:type="dxa"/>
            <w:right w:w="0" w:type="dxa"/>
          </w:tblCellMar>
        </w:tblPrEx>
        <w:trPr>
          <w:trHeight w:val="44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7.8</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施工现场未粘贴施工作业信息牌</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52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7.9</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left"/>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在接到任务通知单后，因相关方原因未及时提供施工方案，影响项目开工</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查资料</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停工处理</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1000</w:t>
            </w:r>
          </w:p>
        </w:tc>
      </w:tr>
      <w:tr>
        <w:tblPrEx>
          <w:tblCellMar>
            <w:top w:w="0" w:type="dxa"/>
            <w:left w:w="0" w:type="dxa"/>
            <w:bottom w:w="0" w:type="dxa"/>
            <w:right w:w="0" w:type="dxa"/>
          </w:tblCellMar>
        </w:tblPrEx>
        <w:trPr>
          <w:trHeight w:val="44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 xml:space="preserve">7.10 </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left"/>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花名册名单与现场作业人员不符</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查资料</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rPr>
          <w:trHeight w:val="44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 xml:space="preserve">7.11 </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left"/>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现场安全管理资料或其他证明文件造假</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查资料</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停工处理</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2000</w:t>
            </w:r>
          </w:p>
        </w:tc>
      </w:tr>
      <w:tr>
        <w:tblPrEx>
          <w:tblCellMar>
            <w:top w:w="0" w:type="dxa"/>
            <w:left w:w="0" w:type="dxa"/>
            <w:bottom w:w="0" w:type="dxa"/>
            <w:right w:w="0" w:type="dxa"/>
          </w:tblCellMar>
        </w:tblPrEx>
        <w:trPr>
          <w:trHeight w:val="44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 xml:space="preserve">7.12 </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机械传动部位安全防护罩缺失</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52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7.13</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承包商使用国家命令淘汰、禁止使用的危及生产安全的工艺、设备</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停工处理</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1000</w:t>
            </w:r>
          </w:p>
        </w:tc>
      </w:tr>
      <w:tr>
        <w:tblPrEx>
          <w:tblCellMar>
            <w:top w:w="0" w:type="dxa"/>
            <w:left w:w="0" w:type="dxa"/>
            <w:bottom w:w="0" w:type="dxa"/>
            <w:right w:w="0" w:type="dxa"/>
          </w:tblCellMar>
        </w:tblPrEx>
        <w:trPr>
          <w:trHeight w:val="520" w:hRule="atLeast"/>
          <w:jc w:val="center"/>
        </w:trPr>
        <w:tc>
          <w:tcPr>
            <w:tcW w:w="844" w:type="dxa"/>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r>
              <w:rPr>
                <w:rFonts w:hint="default" w:ascii="Times New Roman" w:hAnsi="Times New Roman" w:eastAsia="仿宋_GB2312" w:cs="Times New Roman"/>
                <w:b/>
                <w:color w:val="auto"/>
                <w:sz w:val="24"/>
              </w:rPr>
              <w:t>其他</w:t>
            </w:r>
          </w:p>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r>
              <w:rPr>
                <w:rFonts w:hint="default" w:ascii="Times New Roman" w:hAnsi="Times New Roman" w:eastAsia="仿宋_GB2312" w:cs="Times New Roman"/>
                <w:b/>
                <w:color w:val="auto"/>
                <w:sz w:val="24"/>
              </w:rPr>
              <w:t>管理</w:t>
            </w: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7.14</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因操作不当造成管、井及附属设施损坏，需按原状恢复并承担所有费用</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限期整改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10000</w:t>
            </w:r>
          </w:p>
        </w:tc>
      </w:tr>
      <w:tr>
        <w:tblPrEx>
          <w:tblCellMar>
            <w:top w:w="0" w:type="dxa"/>
            <w:left w:w="0" w:type="dxa"/>
            <w:bottom w:w="0" w:type="dxa"/>
            <w:right w:w="0" w:type="dxa"/>
          </w:tblCellMar>
        </w:tblPrEx>
        <w:trPr>
          <w:trHeight w:val="60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7.15</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钢板桩施工时未挂防脱勾链</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10000</w:t>
            </w:r>
          </w:p>
        </w:tc>
      </w:tr>
      <w:tr>
        <w:tblPrEx>
          <w:tblCellMar>
            <w:top w:w="0" w:type="dxa"/>
            <w:left w:w="0" w:type="dxa"/>
            <w:bottom w:w="0" w:type="dxa"/>
            <w:right w:w="0" w:type="dxa"/>
          </w:tblCellMar>
        </w:tblPrEx>
        <w:trPr>
          <w:trHeight w:val="540" w:hRule="atLeast"/>
          <w:jc w:val="center"/>
        </w:trPr>
        <w:tc>
          <w:tcPr>
            <w:tcW w:w="844" w:type="dxa"/>
            <w:vMerge w:val="restart"/>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b/>
                <w:color w:val="auto"/>
                <w:sz w:val="24"/>
              </w:rPr>
            </w:pPr>
            <w:r>
              <w:rPr>
                <w:rFonts w:hint="default" w:ascii="Times New Roman" w:hAnsi="Times New Roman" w:eastAsia="仿宋_GB2312" w:cs="Times New Roman"/>
                <w:b/>
                <w:color w:val="auto"/>
                <w:kern w:val="0"/>
                <w:sz w:val="24"/>
                <w:lang w:bidi="ar"/>
              </w:rPr>
              <w:t>清淤   作业</w:t>
            </w: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8.1</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在来车方向施工围挡前方未设置安全防护措施及道路施工警示牌；</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停工处理</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380" w:hRule="atLeast"/>
          <w:jc w:val="center"/>
        </w:trPr>
        <w:tc>
          <w:tcPr>
            <w:tcW w:w="844"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8.2</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道路作业未安排专人疏导</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420" w:hRule="atLeast"/>
          <w:jc w:val="center"/>
        </w:trPr>
        <w:tc>
          <w:tcPr>
            <w:tcW w:w="844"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b/>
                <w:color w:val="auto"/>
                <w:sz w:val="24"/>
              </w:rPr>
            </w:pPr>
            <w:r>
              <w:rPr>
                <w:rFonts w:hint="default" w:ascii="Times New Roman" w:hAnsi="Times New Roman" w:eastAsia="仿宋_GB2312" w:cs="Times New Roman"/>
                <w:b/>
                <w:color w:val="auto"/>
                <w:kern w:val="0"/>
                <w:sz w:val="24"/>
                <w:lang w:bidi="ar"/>
              </w:rPr>
              <w:t>有     限     空     间     作     业</w:t>
            </w: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9.1</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施工作业前未对有限空间作业全面辨识</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查资料</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停工处理</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1000</w:t>
            </w:r>
          </w:p>
        </w:tc>
      </w:tr>
      <w:tr>
        <w:tblPrEx>
          <w:tblCellMar>
            <w:top w:w="0" w:type="dxa"/>
            <w:left w:w="0" w:type="dxa"/>
            <w:bottom w:w="0" w:type="dxa"/>
            <w:right w:w="0" w:type="dxa"/>
          </w:tblCellMar>
        </w:tblPrEx>
        <w:trPr>
          <w:trHeight w:val="40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9.2</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未执行“先通风、再检测、后作业”程序</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停工处理</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3000</w:t>
            </w:r>
          </w:p>
        </w:tc>
      </w:tr>
      <w:tr>
        <w:tblPrEx>
          <w:tblCellMar>
            <w:top w:w="0" w:type="dxa"/>
            <w:left w:w="0" w:type="dxa"/>
            <w:bottom w:w="0" w:type="dxa"/>
            <w:right w:w="0" w:type="dxa"/>
          </w:tblCellMar>
        </w:tblPrEx>
        <w:trPr>
          <w:trHeight w:val="42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9.3</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通风设施不满足现场通风量要求</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42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9.4</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作业现场未按要求配置泵吸式气体检测仪</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42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9.5</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井下作业不使用佩戴长管呼吸器</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停工处理</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42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9.6</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left"/>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有限空间内动火作业未对气体成分检测</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停工处理</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2000</w:t>
            </w:r>
          </w:p>
        </w:tc>
      </w:tr>
      <w:tr>
        <w:tblPrEx>
          <w:tblCellMar>
            <w:top w:w="0" w:type="dxa"/>
            <w:left w:w="0" w:type="dxa"/>
            <w:bottom w:w="0" w:type="dxa"/>
            <w:right w:w="0" w:type="dxa"/>
          </w:tblCellMar>
        </w:tblPrEx>
        <w:trPr>
          <w:trHeight w:val="42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9.7</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照明设施未按要求使用安全电压</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60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9.8</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在夜间（19：00-7:00）施工，紧急抢修项目或因工艺要求无法中断作业除外</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停工处理</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5000</w:t>
            </w:r>
          </w:p>
        </w:tc>
      </w:tr>
      <w:tr>
        <w:tblPrEx>
          <w:tblCellMar>
            <w:top w:w="0" w:type="dxa"/>
            <w:left w:w="0" w:type="dxa"/>
            <w:bottom w:w="0" w:type="dxa"/>
            <w:right w:w="0" w:type="dxa"/>
          </w:tblCellMar>
        </w:tblPrEx>
        <w:trPr>
          <w:trHeight w:val="60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9.9</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有限空间内作业存在电源插头及电源线接头，或电气设备未安装15mA漏电保护器</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1000</w:t>
            </w:r>
          </w:p>
        </w:tc>
      </w:tr>
      <w:tr>
        <w:tblPrEx>
          <w:tblCellMar>
            <w:top w:w="0" w:type="dxa"/>
            <w:left w:w="0" w:type="dxa"/>
            <w:bottom w:w="0" w:type="dxa"/>
            <w:right w:w="0" w:type="dxa"/>
          </w:tblCellMar>
        </w:tblPrEx>
        <w:trPr>
          <w:trHeight w:val="420" w:hRule="atLeast"/>
          <w:jc w:val="center"/>
        </w:trPr>
        <w:tc>
          <w:tcPr>
            <w:tcW w:w="844"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b/>
                <w:color w:val="auto"/>
                <w:sz w:val="24"/>
              </w:rPr>
            </w:pPr>
            <w:r>
              <w:rPr>
                <w:rFonts w:hint="default" w:ascii="Times New Roman" w:hAnsi="Times New Roman" w:eastAsia="仿宋_GB2312" w:cs="Times New Roman"/>
                <w:b/>
                <w:color w:val="auto"/>
                <w:kern w:val="0"/>
                <w:sz w:val="24"/>
                <w:lang w:bidi="ar"/>
              </w:rPr>
              <w:t>水    下    作    业</w:t>
            </w: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10.1</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潜水员安全防护装备损坏或不齐全</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停工处理</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60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10.2</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空压机与发电机尾气排放共存放在密闭或半封闭车厢内</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1000</w:t>
            </w:r>
          </w:p>
        </w:tc>
      </w:tr>
      <w:tr>
        <w:tblPrEx>
          <w:tblCellMar>
            <w:top w:w="0" w:type="dxa"/>
            <w:left w:w="0" w:type="dxa"/>
            <w:bottom w:w="0" w:type="dxa"/>
            <w:right w:w="0" w:type="dxa"/>
          </w:tblCellMar>
        </w:tblPrEx>
        <w:trPr>
          <w:trHeight w:val="42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10.3</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砖墙封堵使用不符合要求的砖块砌筑</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1000</w:t>
            </w:r>
          </w:p>
        </w:tc>
      </w:tr>
      <w:tr>
        <w:tblPrEx>
          <w:tblCellMar>
            <w:top w:w="0" w:type="dxa"/>
            <w:left w:w="0" w:type="dxa"/>
            <w:bottom w:w="0" w:type="dxa"/>
            <w:right w:w="0" w:type="dxa"/>
          </w:tblCellMar>
        </w:tblPrEx>
        <w:trPr>
          <w:trHeight w:val="42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10.4</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供氧设备未安排专人看管</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42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10.5</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封堵作业未按施工方案要求实施</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停工处理</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5000</w:t>
            </w:r>
          </w:p>
        </w:tc>
      </w:tr>
      <w:tr>
        <w:tblPrEx>
          <w:tblCellMar>
            <w:top w:w="0" w:type="dxa"/>
            <w:left w:w="0" w:type="dxa"/>
            <w:bottom w:w="0" w:type="dxa"/>
            <w:right w:w="0" w:type="dxa"/>
          </w:tblCellMar>
        </w:tblPrEx>
        <w:trPr>
          <w:trHeight w:val="420" w:hRule="atLeast"/>
          <w:jc w:val="center"/>
        </w:trPr>
        <w:tc>
          <w:tcPr>
            <w:tcW w:w="844"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b/>
                <w:color w:val="auto"/>
                <w:sz w:val="24"/>
              </w:rPr>
            </w:pPr>
            <w:r>
              <w:rPr>
                <w:rFonts w:hint="default" w:ascii="Times New Roman" w:hAnsi="Times New Roman" w:eastAsia="仿宋_GB2312" w:cs="Times New Roman"/>
                <w:b/>
                <w:color w:val="auto"/>
                <w:kern w:val="0"/>
                <w:sz w:val="24"/>
                <w:lang w:bidi="ar"/>
              </w:rPr>
              <w:t>动    火    作     业</w:t>
            </w: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11.1</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left"/>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未清理动火点周边易燃物</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44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11.2</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left"/>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乙炔瓶未安装回火阀</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48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11.3</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left"/>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氧气、乙炔瓶表计损坏、气管老化破损</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42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11.4</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left"/>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氧气、乙炔瓶、动火点三者安全距离不足</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56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11.5</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left"/>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氧气、乙炔瓶未采取防倾倒措施及未配置减震胶圈、防护帽</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42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11.6</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left"/>
              <w:textAlignment w:val="center"/>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kern w:val="0"/>
                <w:szCs w:val="21"/>
                <w:lang w:bidi="ar"/>
              </w:rPr>
              <w:t>电焊机金属外壳未重复接地</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kern w:val="0"/>
                <w:szCs w:val="21"/>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46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11.7</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left"/>
              <w:textAlignment w:val="center"/>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kern w:val="0"/>
                <w:szCs w:val="21"/>
                <w:lang w:bidi="ar"/>
              </w:rPr>
              <w:t>焊机接线线头裸露，无防护</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kern w:val="0"/>
                <w:szCs w:val="21"/>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420" w:hRule="atLeast"/>
          <w:jc w:val="center"/>
        </w:trPr>
        <w:tc>
          <w:tcPr>
            <w:tcW w:w="844"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b/>
                <w:color w:val="auto"/>
                <w:sz w:val="24"/>
              </w:rPr>
            </w:pPr>
            <w:r>
              <w:rPr>
                <w:rFonts w:hint="default" w:ascii="Times New Roman" w:hAnsi="Times New Roman" w:eastAsia="仿宋_GB2312" w:cs="Times New Roman"/>
                <w:b/>
                <w:color w:val="auto"/>
                <w:kern w:val="0"/>
                <w:sz w:val="24"/>
                <w:lang w:bidi="ar"/>
              </w:rPr>
              <w:t xml:space="preserve">高    处    作    业    </w:t>
            </w: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12.1</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left"/>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使用梯子登高作业时，无人员扶梯</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1000</w:t>
            </w:r>
          </w:p>
        </w:tc>
      </w:tr>
      <w:tr>
        <w:tblPrEx>
          <w:tblCellMar>
            <w:top w:w="0" w:type="dxa"/>
            <w:left w:w="0" w:type="dxa"/>
            <w:bottom w:w="0" w:type="dxa"/>
            <w:right w:w="0" w:type="dxa"/>
          </w:tblCellMar>
        </w:tblPrEx>
        <w:trPr>
          <w:trHeight w:val="42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12.2</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left"/>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高空作业期间随意扔抛物品</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1000</w:t>
            </w:r>
          </w:p>
        </w:tc>
      </w:tr>
      <w:tr>
        <w:tblPrEx>
          <w:tblCellMar>
            <w:top w:w="0" w:type="dxa"/>
            <w:left w:w="0" w:type="dxa"/>
            <w:bottom w:w="0" w:type="dxa"/>
            <w:right w:w="0" w:type="dxa"/>
          </w:tblCellMar>
        </w:tblPrEx>
        <w:trPr>
          <w:trHeight w:val="54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12.3</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left"/>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高空作业期间安全带尾绳未高挂低用或挂点不牢固</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420" w:hRule="atLeast"/>
          <w:jc w:val="center"/>
        </w:trPr>
        <w:tc>
          <w:tcPr>
            <w:tcW w:w="844"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b/>
                <w:color w:val="auto"/>
                <w:sz w:val="24"/>
              </w:rPr>
            </w:pPr>
            <w:r>
              <w:rPr>
                <w:rFonts w:hint="default" w:ascii="Times New Roman" w:hAnsi="Times New Roman" w:eastAsia="仿宋_GB2312" w:cs="Times New Roman"/>
                <w:b/>
                <w:color w:val="auto"/>
                <w:kern w:val="0"/>
                <w:sz w:val="24"/>
                <w:lang w:bidi="ar"/>
              </w:rPr>
              <w:t xml:space="preserve">临     时    用    电    </w:t>
            </w: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13.1</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施工现场未按规范要求配置临时用电配电箱</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1000</w:t>
            </w:r>
          </w:p>
        </w:tc>
      </w:tr>
      <w:tr>
        <w:tblPrEx>
          <w:tblCellMar>
            <w:top w:w="0" w:type="dxa"/>
            <w:left w:w="0" w:type="dxa"/>
            <w:bottom w:w="0" w:type="dxa"/>
            <w:right w:w="0" w:type="dxa"/>
          </w:tblCellMar>
        </w:tblPrEx>
        <w:trPr>
          <w:trHeight w:val="56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13.2</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配电箱电气配置不合理，电源线接线不符合要求</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1000</w:t>
            </w:r>
          </w:p>
        </w:tc>
      </w:tr>
      <w:tr>
        <w:tblPrEx>
          <w:tblCellMar>
            <w:top w:w="0" w:type="dxa"/>
            <w:left w:w="0" w:type="dxa"/>
            <w:bottom w:w="0" w:type="dxa"/>
            <w:right w:w="0" w:type="dxa"/>
          </w:tblCellMar>
        </w:tblPrEx>
        <w:trPr>
          <w:trHeight w:val="60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13.3</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接入泵站低压配电柜未办理临电接入手续，私自进行接驳用电</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停工处理</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1000</w:t>
            </w:r>
          </w:p>
        </w:tc>
      </w:tr>
      <w:tr>
        <w:tblPrEx>
          <w:tblCellMar>
            <w:top w:w="0" w:type="dxa"/>
            <w:left w:w="0" w:type="dxa"/>
            <w:bottom w:w="0" w:type="dxa"/>
            <w:right w:w="0" w:type="dxa"/>
          </w:tblCellMar>
        </w:tblPrEx>
        <w:trPr>
          <w:trHeight w:val="42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13.4</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配电箱未按要求每日填写检查表</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42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13.5</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电源线破损或带电部位裸露</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42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13.6</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配电箱、电气设备金属外壳无接地</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42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13.7</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非固定式用电设备移动时，未切断电源</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480" w:hRule="atLeast"/>
          <w:jc w:val="center"/>
        </w:trPr>
        <w:tc>
          <w:tcPr>
            <w:tcW w:w="844"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b/>
                <w:color w:val="auto"/>
                <w:sz w:val="24"/>
              </w:rPr>
            </w:pPr>
            <w:r>
              <w:rPr>
                <w:rFonts w:hint="default" w:ascii="Times New Roman" w:hAnsi="Times New Roman" w:eastAsia="仿宋_GB2312" w:cs="Times New Roman"/>
                <w:b/>
                <w:color w:val="auto"/>
                <w:kern w:val="0"/>
                <w:sz w:val="24"/>
                <w:lang w:bidi="ar"/>
              </w:rPr>
              <w:t xml:space="preserve">基    坑    开    挖    </w:t>
            </w: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14.1</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未按照设计图纸或施工方案作业</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停工处理</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3000</w:t>
            </w:r>
          </w:p>
        </w:tc>
      </w:tr>
      <w:tr>
        <w:trPr>
          <w:trHeight w:val="50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14.2</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开挖的基坑敞开过夜，未按要求做好安全防护措施或回填</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54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14.3</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基坑临边未设置牢固的防护栏杆和相应警示标牌</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54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14.4</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沉井口未按要求设置安全平网或防坠网</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60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14.5</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基坑边缘1.5米范围内堆载土方、材料或停放大型机械设备</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60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14.6</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基坑内未设置符合要求的安全爬梯或用于人员上下的安全通道</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60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14.7</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基坑周边堆土高度超过2米</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440" w:hRule="atLeast"/>
          <w:jc w:val="center"/>
        </w:trPr>
        <w:tc>
          <w:tcPr>
            <w:tcW w:w="844"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b/>
                <w:color w:val="auto"/>
                <w:sz w:val="24"/>
              </w:rPr>
            </w:pPr>
            <w:r>
              <w:rPr>
                <w:rFonts w:hint="default" w:ascii="Times New Roman" w:hAnsi="Times New Roman" w:eastAsia="仿宋_GB2312" w:cs="Times New Roman"/>
                <w:b/>
                <w:color w:val="auto"/>
                <w:kern w:val="0"/>
                <w:sz w:val="24"/>
                <w:lang w:bidi="ar"/>
              </w:rPr>
              <w:t>顶管     作业</w:t>
            </w:r>
          </w:p>
        </w:tc>
        <w:tc>
          <w:tcPr>
            <w:tcW w:w="1022" w:type="dxa"/>
            <w:tcBorders>
              <w:top w:val="nil"/>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15.1</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吊管作业过程中，工作坑内有人</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1000</w:t>
            </w:r>
          </w:p>
        </w:tc>
      </w:tr>
      <w:tr>
        <w:tblPrEx>
          <w:tblCellMar>
            <w:top w:w="0" w:type="dxa"/>
            <w:left w:w="0" w:type="dxa"/>
            <w:bottom w:w="0" w:type="dxa"/>
            <w:right w:w="0" w:type="dxa"/>
          </w:tblCellMar>
        </w:tblPrEx>
        <w:trPr>
          <w:trHeight w:val="58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nil"/>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15.2</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地下管线（燃气管道、电缆、供水管道等）未有效识别</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停工处理</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5000</w:t>
            </w:r>
          </w:p>
        </w:tc>
      </w:tr>
      <w:tr>
        <w:tblPrEx>
          <w:tblCellMar>
            <w:top w:w="0" w:type="dxa"/>
            <w:left w:w="0" w:type="dxa"/>
            <w:bottom w:w="0" w:type="dxa"/>
            <w:right w:w="0" w:type="dxa"/>
          </w:tblCellMar>
        </w:tblPrEx>
        <w:trPr>
          <w:trHeight w:val="612" w:hRule="atLeast"/>
          <w:jc w:val="center"/>
        </w:trPr>
        <w:tc>
          <w:tcPr>
            <w:tcW w:w="844" w:type="dxa"/>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b/>
                <w:color w:val="auto"/>
                <w:sz w:val="24"/>
              </w:rPr>
            </w:pPr>
            <w:r>
              <w:rPr>
                <w:rFonts w:hint="default" w:ascii="Times New Roman" w:hAnsi="Times New Roman" w:eastAsia="仿宋_GB2312" w:cs="Times New Roman"/>
                <w:b/>
                <w:color w:val="auto"/>
                <w:kern w:val="0"/>
                <w:sz w:val="24"/>
                <w:lang w:bidi="ar"/>
              </w:rPr>
              <w:t>起重   吊装</w:t>
            </w:r>
          </w:p>
        </w:tc>
        <w:tc>
          <w:tcPr>
            <w:tcW w:w="1022" w:type="dxa"/>
            <w:tcBorders>
              <w:top w:val="nil"/>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16</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起重作业存在违反“十不吊”规则</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w:t>
            </w:r>
          </w:p>
        </w:tc>
      </w:tr>
      <w:tr>
        <w:tblPrEx>
          <w:tblCellMar>
            <w:top w:w="0" w:type="dxa"/>
            <w:left w:w="0" w:type="dxa"/>
            <w:bottom w:w="0" w:type="dxa"/>
            <w:right w:w="0" w:type="dxa"/>
          </w:tblCellMar>
        </w:tblPrEx>
        <w:trPr>
          <w:trHeight w:val="640" w:hRule="atLeast"/>
          <w:jc w:val="center"/>
        </w:trPr>
        <w:tc>
          <w:tcPr>
            <w:tcW w:w="844"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b/>
                <w:color w:val="auto"/>
                <w:sz w:val="24"/>
              </w:rPr>
            </w:pPr>
            <w:r>
              <w:rPr>
                <w:rFonts w:hint="default" w:ascii="Times New Roman" w:hAnsi="Times New Roman" w:eastAsia="仿宋_GB2312" w:cs="Times New Roman"/>
                <w:b/>
                <w:color w:val="auto"/>
                <w:kern w:val="0"/>
                <w:sz w:val="24"/>
                <w:lang w:bidi="ar"/>
              </w:rPr>
              <w:t>文明   施工</w:t>
            </w: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17.1</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淤泥、渣土、垃圾在运输、堆放、处理过程中，受到政府相关部门投诉</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5000/</w:t>
            </w:r>
            <w:r>
              <w:rPr>
                <w:rStyle w:val="292"/>
                <w:rFonts w:eastAsia="仿宋_GB2312"/>
                <w:color w:val="auto"/>
                <w:lang w:bidi="ar"/>
              </w:rPr>
              <w:t>次</w:t>
            </w:r>
          </w:p>
        </w:tc>
      </w:tr>
      <w:tr>
        <w:tblPrEx>
          <w:tblCellMar>
            <w:top w:w="0" w:type="dxa"/>
            <w:left w:w="0" w:type="dxa"/>
            <w:bottom w:w="0" w:type="dxa"/>
            <w:right w:w="0" w:type="dxa"/>
          </w:tblCellMar>
        </w:tblPrEx>
        <w:trPr>
          <w:trHeight w:val="540" w:hRule="atLeast"/>
          <w:jc w:val="center"/>
        </w:trPr>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color w:val="auto"/>
                <w:sz w:val="24"/>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17.2</w:t>
            </w:r>
          </w:p>
        </w:tc>
        <w:tc>
          <w:tcPr>
            <w:tcW w:w="44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施工完成后，现场未清理，受到政府相关部门投诉</w:t>
            </w:r>
          </w:p>
        </w:tc>
        <w:tc>
          <w:tcPr>
            <w:tcW w:w="11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现场检查</w:t>
            </w:r>
          </w:p>
        </w:tc>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现场整改</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kern w:val="0"/>
                <w:sz w:val="20"/>
                <w:szCs w:val="20"/>
                <w:lang w:bidi="ar"/>
              </w:rPr>
              <w:t>5000/</w:t>
            </w:r>
            <w:r>
              <w:rPr>
                <w:rStyle w:val="292"/>
                <w:rFonts w:eastAsia="仿宋_GB2312"/>
                <w:color w:val="auto"/>
                <w:lang w:bidi="ar"/>
              </w:rPr>
              <w:t>次</w:t>
            </w:r>
          </w:p>
        </w:tc>
      </w:tr>
      <w:tr>
        <w:tblPrEx>
          <w:tblCellMar>
            <w:top w:w="0" w:type="dxa"/>
            <w:left w:w="0" w:type="dxa"/>
            <w:bottom w:w="0" w:type="dxa"/>
            <w:right w:w="0" w:type="dxa"/>
          </w:tblCellMar>
        </w:tblPrEx>
        <w:trPr>
          <w:trHeight w:val="660" w:hRule="atLeast"/>
          <w:jc w:val="center"/>
        </w:trPr>
        <w:tc>
          <w:tcPr>
            <w:tcW w:w="8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仿宋_GB2312" w:cs="Times New Roman"/>
                <w:b/>
                <w:color w:val="auto"/>
                <w:sz w:val="24"/>
              </w:rPr>
            </w:pPr>
            <w:r>
              <w:rPr>
                <w:rFonts w:hint="default" w:ascii="Times New Roman" w:hAnsi="Times New Roman" w:eastAsia="仿宋_GB2312" w:cs="Times New Roman"/>
                <w:b/>
                <w:color w:val="auto"/>
                <w:kern w:val="0"/>
                <w:sz w:val="24"/>
                <w:lang w:bidi="ar"/>
              </w:rPr>
              <w:t>考核   说明</w:t>
            </w:r>
          </w:p>
        </w:tc>
        <w:tc>
          <w:tcPr>
            <w:tcW w:w="9170" w:type="dxa"/>
            <w:gridSpan w:val="5"/>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suppressLineNumbers w:val="0"/>
              <w:spacing w:before="0" w:beforeAutospacing="0" w:after="0" w:afterAutospacing="0"/>
              <w:ind w:left="0" w:right="0"/>
              <w:jc w:val="left"/>
              <w:textAlignment w:val="center"/>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kern w:val="0"/>
                <w:szCs w:val="21"/>
                <w:lang w:bidi="ar"/>
              </w:rPr>
              <w:t>对相关方违约行为检查时应将现场违约情况、人员、时间、违约金额制成表格并附带现场检查照片进行存档</w:t>
            </w:r>
            <w:r>
              <w:rPr>
                <w:rFonts w:hint="eastAsia" w:ascii="Times New Roman" w:hAnsi="Times New Roman" w:eastAsia="仿宋_GB2312" w:cs="Times New Roman"/>
                <w:color w:val="auto"/>
                <w:kern w:val="0"/>
                <w:szCs w:val="21"/>
                <w:lang w:bidi="ar"/>
              </w:rPr>
              <w:t>。</w:t>
            </w:r>
          </w:p>
        </w:tc>
      </w:tr>
    </w:tbl>
    <w:p>
      <w:pPr>
        <w:spacing w:line="600" w:lineRule="exact"/>
        <w:jc w:val="center"/>
        <w:rPr>
          <w:rFonts w:ascii="方正小标宋简体" w:hAnsi="方正小标宋简体" w:eastAsia="方正小标宋简体" w:cs="方正小标宋简体"/>
          <w:color w:val="auto"/>
          <w:sz w:val="32"/>
          <w:szCs w:val="32"/>
        </w:rPr>
      </w:pPr>
      <w:r>
        <w:rPr>
          <w:rFonts w:hint="eastAsia" w:ascii="方正小标宋简体" w:hAnsi="方正小标宋简体" w:eastAsia="方正小标宋简体" w:cs="方正小标宋简体"/>
          <w:color w:val="auto"/>
          <w:sz w:val="44"/>
          <w:szCs w:val="44"/>
        </w:rPr>
        <w:t>东莞市水务集团管网有限公司违约通知单</w:t>
      </w:r>
    </w:p>
    <w:p>
      <w:pPr>
        <w:spacing w:line="600" w:lineRule="exact"/>
        <w:jc w:val="center"/>
        <w:rPr>
          <w:rFonts w:ascii="方正小标宋简体" w:hAnsi="方正小标宋简体" w:eastAsia="方正小标宋简体" w:cs="方正小标宋简体"/>
          <w:color w:val="auto"/>
          <w:sz w:val="32"/>
          <w:szCs w:val="32"/>
        </w:rPr>
      </w:pPr>
    </w:p>
    <w:p>
      <w:pPr>
        <w:jc w:val="center"/>
        <w:rPr>
          <w:color w:val="auto"/>
        </w:rPr>
      </w:pPr>
      <w:r>
        <w:rPr>
          <w:rFonts w:hint="eastAsia"/>
          <w:color w:val="auto"/>
        </w:rPr>
        <w:t xml:space="preserve">                                                </w:t>
      </w:r>
      <w:r>
        <w:rPr>
          <w:rFonts w:hint="eastAsia" w:ascii="仿宋_GB2312" w:hAnsi="仿宋_GB2312" w:eastAsia="仿宋_GB2312" w:cs="仿宋_GB2312"/>
          <w:color w:val="auto"/>
        </w:rPr>
        <w:t>编号：</w:t>
      </w:r>
    </w:p>
    <w:tbl>
      <w:tblPr>
        <w:tblStyle w:val="4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0"/>
        <w:gridCol w:w="2609"/>
        <w:gridCol w:w="2056"/>
        <w:gridCol w:w="31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6" w:hRule="atLeast"/>
        </w:trPr>
        <w:tc>
          <w:tcPr>
            <w:tcW w:w="1489"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bCs/>
                <w:color w:val="auto"/>
                <w:sz w:val="24"/>
              </w:rPr>
            </w:pPr>
            <w:r>
              <w:rPr>
                <w:rFonts w:hint="default" w:ascii="Times New Roman" w:hAnsi="Times New Roman" w:eastAsia="仿宋_GB2312" w:cs="Times New Roman"/>
                <w:b/>
                <w:bCs/>
                <w:color w:val="auto"/>
                <w:sz w:val="24"/>
              </w:rPr>
              <w:t>项目名称</w:t>
            </w:r>
          </w:p>
        </w:tc>
        <w:tc>
          <w:tcPr>
            <w:tcW w:w="2771"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bCs/>
                <w:color w:val="auto"/>
                <w:sz w:val="24"/>
              </w:rPr>
            </w:pPr>
          </w:p>
        </w:tc>
        <w:tc>
          <w:tcPr>
            <w:tcW w:w="2131"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仿宋_GB2312" w:cs="Times New Roman"/>
                <w:b/>
                <w:bCs/>
                <w:color w:val="auto"/>
                <w:sz w:val="24"/>
              </w:rPr>
            </w:pPr>
            <w:r>
              <w:rPr>
                <w:rFonts w:hint="default" w:ascii="Times New Roman" w:hAnsi="Times New Roman" w:eastAsia="仿宋_GB2312" w:cs="Times New Roman"/>
                <w:b/>
                <w:bCs/>
                <w:color w:val="auto"/>
                <w:sz w:val="24"/>
              </w:rPr>
              <w:t>合同编号</w:t>
            </w:r>
          </w:p>
        </w:tc>
        <w:tc>
          <w:tcPr>
            <w:tcW w:w="3366" w:type="dxa"/>
          </w:tcPr>
          <w:p>
            <w:pPr>
              <w:keepNext w:val="0"/>
              <w:keepLines w:val="0"/>
              <w:suppressLineNumbers w:val="0"/>
              <w:spacing w:before="0" w:beforeAutospacing="0" w:after="0" w:afterAutospacing="0"/>
              <w:ind w:left="0" w:right="0"/>
              <w:rPr>
                <w:rFonts w:hint="default" w:ascii="Times New Roman" w:hAnsi="Times New Roman" w:eastAsia="仿宋_GB2312"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0" w:hRule="atLeast"/>
        </w:trPr>
        <w:tc>
          <w:tcPr>
            <w:tcW w:w="9757" w:type="dxa"/>
            <w:gridSpan w:val="4"/>
          </w:tcPr>
          <w:p>
            <w:pPr>
              <w:keepNext w:val="0"/>
              <w:keepLines w:val="0"/>
              <w:suppressLineNumbers w:val="0"/>
              <w:spacing w:before="0" w:beforeAutospacing="0" w:after="0" w:afterAutospacing="0"/>
              <w:ind w:left="0" w:right="0"/>
              <w:rPr>
                <w:rFonts w:hint="default" w:ascii="Times New Roman" w:hAnsi="Times New Roman" w:eastAsia="仿宋_GB2312" w:cs="Times New Roman"/>
                <w:color w:val="auto"/>
              </w:rPr>
            </w:pPr>
          </w:p>
          <w:p>
            <w:pPr>
              <w:keepNext w:val="0"/>
              <w:keepLines w:val="0"/>
              <w:suppressLineNumbers w:val="0"/>
              <w:spacing w:before="0" w:beforeAutospacing="0" w:after="0" w:afterAutospacing="0" w:line="360" w:lineRule="auto"/>
              <w:ind w:left="0" w:right="0"/>
              <w:rPr>
                <w:rFonts w:hint="default" w:ascii="Times New Roman" w:hAnsi="Times New Roman" w:eastAsia="仿宋_GB2312" w:cs="Times New Roman"/>
                <w:b/>
                <w:bCs/>
                <w:color w:val="auto"/>
                <w:sz w:val="24"/>
              </w:rPr>
            </w:pPr>
            <w:r>
              <w:rPr>
                <w:rFonts w:hint="default" w:ascii="Times New Roman" w:hAnsi="Times New Roman" w:eastAsia="仿宋_GB2312" w:cs="Times New Roman"/>
                <w:b/>
                <w:bCs/>
                <w:color w:val="auto"/>
                <w:sz w:val="24"/>
              </w:rPr>
              <w:t>致</w:t>
            </w:r>
            <w:r>
              <w:rPr>
                <w:rFonts w:hint="default" w:ascii="Times New Roman" w:hAnsi="Times New Roman" w:eastAsia="仿宋_GB2312" w:cs="Times New Roman"/>
                <w:b/>
                <w:bCs/>
                <w:color w:val="auto"/>
                <w:sz w:val="24"/>
                <w:u w:val="single"/>
              </w:rPr>
              <w:t xml:space="preserve">                             </w:t>
            </w:r>
            <w:r>
              <w:rPr>
                <w:rFonts w:hint="default" w:ascii="Times New Roman" w:hAnsi="Times New Roman" w:eastAsia="仿宋_GB2312" w:cs="Times New Roman"/>
                <w:b/>
                <w:bCs/>
                <w:color w:val="auto"/>
                <w:sz w:val="24"/>
              </w:rPr>
              <w:t>（相关方）</w:t>
            </w:r>
          </w:p>
          <w:p>
            <w:pPr>
              <w:keepNext w:val="0"/>
              <w:keepLines w:val="0"/>
              <w:suppressLineNumbers w:val="0"/>
              <w:spacing w:before="0" w:beforeAutospacing="0" w:after="0" w:afterAutospacing="0" w:line="360" w:lineRule="auto"/>
              <w:ind w:left="0" w:right="0"/>
              <w:jc w:val="center"/>
              <w:rPr>
                <w:rFonts w:hint="default" w:ascii="Times New Roman" w:hAnsi="Times New Roman" w:eastAsia="仿宋_GB2312" w:cs="Times New Roman"/>
                <w:b/>
                <w:bCs/>
                <w:color w:val="auto"/>
                <w:sz w:val="24"/>
              </w:rPr>
            </w:pPr>
            <w:r>
              <w:rPr>
                <w:rFonts w:hint="default" w:ascii="Times New Roman" w:hAnsi="Times New Roman" w:eastAsia="仿宋_GB2312" w:cs="Times New Roman"/>
                <w:b/>
                <w:bCs/>
                <w:color w:val="auto"/>
                <w:sz w:val="24"/>
              </w:rPr>
              <w:t>关于对</w:t>
            </w:r>
            <w:r>
              <w:rPr>
                <w:rFonts w:hint="default" w:ascii="Times New Roman" w:hAnsi="Times New Roman" w:eastAsia="仿宋_GB2312" w:cs="Times New Roman"/>
                <w:b/>
                <w:bCs/>
                <w:color w:val="auto"/>
                <w:sz w:val="24"/>
                <w:u w:val="single"/>
              </w:rPr>
              <w:t xml:space="preserve">                           </w:t>
            </w:r>
            <w:r>
              <w:rPr>
                <w:rFonts w:hint="default" w:ascii="Times New Roman" w:hAnsi="Times New Roman" w:eastAsia="仿宋_GB2312" w:cs="Times New Roman"/>
                <w:b/>
                <w:bCs/>
                <w:color w:val="auto"/>
                <w:sz w:val="24"/>
              </w:rPr>
              <w:t>项目违约的通知</w:t>
            </w:r>
          </w:p>
          <w:p>
            <w:pPr>
              <w:keepNext w:val="0"/>
              <w:keepLines w:val="0"/>
              <w:suppressLineNumbers w:val="0"/>
              <w:spacing w:before="0" w:beforeAutospacing="0" w:after="0" w:afterAutospacing="0" w:line="360" w:lineRule="auto"/>
              <w:ind w:left="0" w:right="0" w:firstLine="570"/>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XXXX年XX月XX日，X分公司安全监管（业务工作部）XXX在</w:t>
            </w:r>
            <w:r>
              <w:rPr>
                <w:rFonts w:hint="default" w:ascii="Times New Roman" w:hAnsi="Times New Roman" w:eastAsia="仿宋_GB2312" w:cs="Times New Roman"/>
                <w:color w:val="auto"/>
                <w:sz w:val="24"/>
                <w:u w:val="single"/>
              </w:rPr>
              <w:t>XXXXXXXXX（项目名称）</w:t>
            </w:r>
            <w:r>
              <w:rPr>
                <w:rFonts w:hint="default" w:ascii="Times New Roman" w:hAnsi="Times New Roman" w:eastAsia="仿宋_GB2312" w:cs="Times New Roman"/>
                <w:color w:val="auto"/>
                <w:sz w:val="24"/>
              </w:rPr>
              <w:t>，发现</w:t>
            </w:r>
            <w:r>
              <w:rPr>
                <w:rFonts w:hint="default" w:ascii="Times New Roman" w:hAnsi="Times New Roman" w:eastAsia="仿宋_GB2312" w:cs="Times New Roman"/>
                <w:color w:val="auto"/>
                <w:sz w:val="24"/>
                <w:u w:val="single"/>
              </w:rPr>
              <w:t xml:space="preserve">                   （相关方）</w:t>
            </w:r>
            <w:r>
              <w:rPr>
                <w:rFonts w:hint="default" w:ascii="Times New Roman" w:hAnsi="Times New Roman" w:eastAsia="仿宋_GB2312" w:cs="Times New Roman"/>
                <w:color w:val="auto"/>
                <w:sz w:val="24"/>
              </w:rPr>
              <w:t>违反东莞市水务集团管网有限公司相关方安全考核细则第</w:t>
            </w:r>
            <w:r>
              <w:rPr>
                <w:rFonts w:hint="default" w:ascii="Times New Roman" w:hAnsi="Times New Roman" w:eastAsia="仿宋_GB2312" w:cs="Times New Roman"/>
                <w:color w:val="auto"/>
                <w:sz w:val="24"/>
                <w:u w:val="single"/>
              </w:rPr>
              <w:t xml:space="preserve">          </w:t>
            </w:r>
            <w:r>
              <w:rPr>
                <w:rFonts w:hint="default" w:ascii="Times New Roman" w:hAnsi="Times New Roman" w:eastAsia="仿宋_GB2312" w:cs="Times New Roman"/>
                <w:color w:val="auto"/>
                <w:sz w:val="24"/>
              </w:rPr>
              <w:t>条</w:t>
            </w:r>
            <w:r>
              <w:rPr>
                <w:rFonts w:hint="default" w:ascii="Times New Roman" w:hAnsi="Times New Roman" w:eastAsia="仿宋_GB2312" w:cs="Times New Roman"/>
                <w:color w:val="auto"/>
                <w:sz w:val="24"/>
                <w:u w:val="single"/>
              </w:rPr>
              <w:t xml:space="preserve">                  </w:t>
            </w:r>
            <w:r>
              <w:rPr>
                <w:rFonts w:hint="default" w:ascii="Times New Roman" w:hAnsi="Times New Roman" w:eastAsia="仿宋_GB2312" w:cs="Times New Roman"/>
                <w:color w:val="auto"/>
                <w:sz w:val="24"/>
              </w:rPr>
              <w:t>规定，扣除违约金</w:t>
            </w:r>
            <w:r>
              <w:rPr>
                <w:rFonts w:hint="default" w:ascii="Times New Roman" w:hAnsi="Times New Roman" w:eastAsia="仿宋_GB2312" w:cs="Times New Roman"/>
                <w:color w:val="auto"/>
                <w:sz w:val="24"/>
                <w:u w:val="single"/>
              </w:rPr>
              <w:t>X</w:t>
            </w:r>
            <w:r>
              <w:rPr>
                <w:rFonts w:hint="default" w:ascii="Times New Roman" w:hAnsi="Times New Roman" w:eastAsia="仿宋_GB2312" w:cs="Times New Roman"/>
                <w:color w:val="auto"/>
                <w:sz w:val="24"/>
              </w:rPr>
              <w:t>XX</w:t>
            </w:r>
            <w:r>
              <w:rPr>
                <w:rFonts w:hint="default" w:ascii="Times New Roman" w:hAnsi="Times New Roman" w:eastAsia="仿宋_GB2312" w:cs="Times New Roman"/>
                <w:color w:val="auto"/>
                <w:sz w:val="24"/>
                <w:u w:val="single"/>
              </w:rPr>
              <w:t>X</w:t>
            </w:r>
            <w:r>
              <w:rPr>
                <w:rFonts w:hint="eastAsia" w:ascii="Times New Roman" w:hAnsi="Times New Roman" w:eastAsia="仿宋_GB2312" w:cs="Times New Roman"/>
                <w:color w:val="auto"/>
                <w:sz w:val="24"/>
                <w:u w:val="single"/>
              </w:rPr>
              <w:t xml:space="preserve">  </w:t>
            </w:r>
            <w:r>
              <w:rPr>
                <w:rFonts w:hint="default" w:ascii="Times New Roman" w:hAnsi="Times New Roman" w:eastAsia="仿宋_GB2312" w:cs="Times New Roman"/>
                <w:color w:val="auto"/>
                <w:sz w:val="24"/>
              </w:rPr>
              <w:t>元（大写XX元整）。</w:t>
            </w:r>
          </w:p>
          <w:p>
            <w:pPr>
              <w:keepNext w:val="0"/>
              <w:keepLines w:val="0"/>
              <w:suppressLineNumbers w:val="0"/>
              <w:spacing w:before="0" w:beforeAutospacing="0" w:after="0" w:afterAutospacing="0" w:line="360" w:lineRule="auto"/>
              <w:ind w:left="0" w:right="0" w:firstLine="570"/>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mc:AlternateContent>
                <mc:Choice Requires="wps">
                  <w:drawing>
                    <wp:anchor distT="0" distB="0" distL="114300" distR="114300" simplePos="0" relativeHeight="251668480" behindDoc="0" locked="0" layoutInCell="1" allowOverlap="1">
                      <wp:simplePos x="0" y="0"/>
                      <wp:positionH relativeFrom="column">
                        <wp:posOffset>34290</wp:posOffset>
                      </wp:positionH>
                      <wp:positionV relativeFrom="paragraph">
                        <wp:posOffset>24765</wp:posOffset>
                      </wp:positionV>
                      <wp:extent cx="228600" cy="198120"/>
                      <wp:effectExtent l="4445" t="4445" r="14605" b="6985"/>
                      <wp:wrapNone/>
                      <wp:docPr id="13" name="矩形 13"/>
                      <wp:cNvGraphicFramePr/>
                      <a:graphic xmlns:a="http://schemas.openxmlformats.org/drawingml/2006/main">
                        <a:graphicData uri="http://schemas.microsoft.com/office/word/2010/wordprocessingShape">
                          <wps:wsp>
                            <wps:cNvSpPr/>
                            <wps:spPr>
                              <a:xfrm>
                                <a:off x="0" y="0"/>
                                <a:ext cx="228600" cy="19812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2.7pt;margin-top:1.95pt;height:15.6pt;width:18pt;z-index:251668480;mso-width-relative:page;mso-height-relative:page;" fillcolor="#FFFFFF" filled="t" stroked="t" coordsize="21600,21600" o:gfxdata="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K/heDTAAAABQEAAA8AAAAAAAAAAQAgAAAAIgAAAGRycy9kb3ducmV2Lnht&#10;bFBLAQIUABQAAAAIAIdO4kD6I3GG/gEAAB8EAAAOAAAAAAAAAAEAIAAAACIBAABkcnMvZTJvRG9j&#10;LnhtbFBLBQYAAAAABgAGAFkBAACSBQAAAAA=&#10;">
                      <v:fill on="t" focussize="0,0"/>
                      <v:stroke color="#000000" joinstyle="miter"/>
                      <v:imagedata o:title=""/>
                      <o:lock v:ext="edit" aspectratio="f"/>
                    </v:rect>
                  </w:pict>
                </mc:Fallback>
              </mc:AlternateContent>
            </w:r>
            <w:r>
              <w:rPr>
                <w:rFonts w:hint="default" w:ascii="Times New Roman" w:hAnsi="Times New Roman" w:eastAsia="仿宋_GB2312" w:cs="Times New Roman"/>
                <w:color w:val="auto"/>
                <w:sz w:val="24"/>
              </w:rPr>
              <w:t>立即停止施工，待整改完毕后申请复工。</w:t>
            </w:r>
          </w:p>
          <w:p>
            <w:pPr>
              <w:keepNext w:val="0"/>
              <w:keepLines w:val="0"/>
              <w:suppressLineNumbers w:val="0"/>
              <w:spacing w:before="0" w:beforeAutospacing="0" w:after="0" w:afterAutospacing="0" w:line="360" w:lineRule="auto"/>
              <w:ind w:left="0" w:right="0" w:firstLine="570"/>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mc:AlternateContent>
                <mc:Choice Requires="wps">
                  <w:drawing>
                    <wp:anchor distT="0" distB="0" distL="114300" distR="114300" simplePos="0" relativeHeight="251669504" behindDoc="0" locked="0" layoutInCell="1" allowOverlap="1">
                      <wp:simplePos x="0" y="0"/>
                      <wp:positionH relativeFrom="column">
                        <wp:posOffset>32385</wp:posOffset>
                      </wp:positionH>
                      <wp:positionV relativeFrom="paragraph">
                        <wp:posOffset>20320</wp:posOffset>
                      </wp:positionV>
                      <wp:extent cx="228600" cy="198120"/>
                      <wp:effectExtent l="4445" t="4445" r="14605" b="6985"/>
                      <wp:wrapNone/>
                      <wp:docPr id="14" name="矩形 14"/>
                      <wp:cNvGraphicFramePr/>
                      <a:graphic xmlns:a="http://schemas.openxmlformats.org/drawingml/2006/main">
                        <a:graphicData uri="http://schemas.microsoft.com/office/word/2010/wordprocessingShape">
                          <wps:wsp>
                            <wps:cNvSpPr/>
                            <wps:spPr>
                              <a:xfrm>
                                <a:off x="0" y="0"/>
                                <a:ext cx="228600" cy="19812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2.55pt;margin-top:1.6pt;height:15.6pt;width:18pt;z-index:251669504;mso-width-relative:page;mso-height-relative:page;" fillcolor="#FFFFFF" filled="t" stroked="t" coordsize="21600,21600" o:gfxdata="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w3t/vdIAAAAFAQAADwAAAAAAAAABACAAAAAiAAAAZHJzL2Rvd25yZXYueG1s&#10;UEsBAhQAFAAAAAgAh07iQBNLOgP+AQAAHwQAAA4AAAAAAAAAAQAgAAAAIQEAAGRycy9lMm9Eb2Mu&#10;eG1sUEsFBgAAAAAGAAYAWQEAAJEFAAAAAA==&#10;">
                      <v:fill on="t" focussize="0,0"/>
                      <v:stroke color="#000000" joinstyle="miter"/>
                      <v:imagedata o:title=""/>
                      <o:lock v:ext="edit" aspectratio="f"/>
                    </v:rect>
                  </w:pict>
                </mc:Fallback>
              </mc:AlternateContent>
            </w:r>
            <w:r>
              <w:rPr>
                <w:rFonts w:hint="default" w:ascii="Times New Roman" w:hAnsi="Times New Roman" w:eastAsia="仿宋_GB2312" w:cs="Times New Roman"/>
                <w:color w:val="auto"/>
                <w:sz w:val="24"/>
              </w:rPr>
              <w:t>要求严重违章的</w:t>
            </w:r>
            <w:r>
              <w:rPr>
                <w:rFonts w:hint="default" w:ascii="Times New Roman" w:hAnsi="Times New Roman" w:eastAsia="仿宋_GB2312" w:cs="Times New Roman"/>
                <w:color w:val="auto"/>
                <w:sz w:val="24"/>
                <w:u w:val="single"/>
              </w:rPr>
              <w:t xml:space="preserve">                             </w:t>
            </w:r>
            <w:r>
              <w:rPr>
                <w:rFonts w:hint="default" w:ascii="Times New Roman" w:hAnsi="Times New Roman" w:eastAsia="仿宋_GB2312" w:cs="Times New Roman"/>
                <w:color w:val="auto"/>
                <w:sz w:val="24"/>
              </w:rPr>
              <w:t>（人员姓名或施工队伍名称）从即日起撤离施工现场。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9757" w:type="dxa"/>
            <w:gridSpan w:val="4"/>
          </w:tcPr>
          <w:p>
            <w:pPr>
              <w:keepNext w:val="0"/>
              <w:keepLines w:val="0"/>
              <w:suppressLineNumbers w:val="0"/>
              <w:spacing w:before="0" w:beforeAutospacing="0" w:after="0" w:afterAutospacing="0" w:line="360" w:lineRule="auto"/>
              <w:ind w:left="0" w:right="0"/>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检查人员:</w:t>
            </w:r>
          </w:p>
          <w:p>
            <w:pPr>
              <w:keepNext w:val="0"/>
              <w:keepLines w:val="0"/>
              <w:suppressLineNumbers w:val="0"/>
              <w:spacing w:before="0" w:beforeAutospacing="0" w:after="0" w:afterAutospacing="0" w:line="360" w:lineRule="auto"/>
              <w:ind w:left="0" w:right="0"/>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9757" w:type="dxa"/>
            <w:gridSpan w:val="4"/>
          </w:tcPr>
          <w:p>
            <w:pPr>
              <w:keepNext w:val="0"/>
              <w:keepLines w:val="0"/>
              <w:suppressLineNumbers w:val="0"/>
              <w:spacing w:before="0" w:beforeAutospacing="0" w:after="0" w:afterAutospacing="0" w:line="360" w:lineRule="auto"/>
              <w:ind w:left="0" w:right="0"/>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 xml:space="preserve">业务归口工作部负责人：                        </w:t>
            </w:r>
          </w:p>
          <w:p>
            <w:pPr>
              <w:keepNext w:val="0"/>
              <w:keepLines w:val="0"/>
              <w:suppressLineNumbers w:val="0"/>
              <w:spacing w:before="0" w:beforeAutospacing="0" w:after="0" w:afterAutospacing="0" w:line="360" w:lineRule="auto"/>
              <w:ind w:left="0" w:right="0" w:firstLine="6240" w:firstLineChars="2600"/>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9757" w:type="dxa"/>
            <w:gridSpan w:val="4"/>
          </w:tcPr>
          <w:p>
            <w:pPr>
              <w:keepNext w:val="0"/>
              <w:keepLines w:val="0"/>
              <w:suppressLineNumbers w:val="0"/>
              <w:spacing w:before="0" w:beforeAutospacing="0" w:after="0" w:afterAutospacing="0" w:line="360" w:lineRule="auto"/>
              <w:ind w:left="0" w:right="0"/>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分公司负责人：</w:t>
            </w:r>
          </w:p>
          <w:p>
            <w:pPr>
              <w:keepNext w:val="0"/>
              <w:keepLines w:val="0"/>
              <w:suppressLineNumbers w:val="0"/>
              <w:spacing w:before="0" w:beforeAutospacing="0" w:after="0" w:afterAutospacing="0" w:line="360" w:lineRule="auto"/>
              <w:ind w:left="0" w:right="0" w:firstLine="6240" w:firstLineChars="2600"/>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4" w:hRule="atLeast"/>
        </w:trPr>
        <w:tc>
          <w:tcPr>
            <w:tcW w:w="9757" w:type="dxa"/>
            <w:gridSpan w:val="4"/>
          </w:tcPr>
          <w:p>
            <w:pPr>
              <w:keepNext w:val="0"/>
              <w:keepLines w:val="0"/>
              <w:suppressLineNumbers w:val="0"/>
              <w:spacing w:before="0" w:beforeAutospacing="0" w:after="0" w:afterAutospacing="0"/>
              <w:ind w:left="0" w:right="0"/>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相关方签收：</w:t>
            </w:r>
          </w:p>
          <w:p>
            <w:pPr>
              <w:keepNext w:val="0"/>
              <w:keepLines w:val="0"/>
              <w:suppressLineNumbers w:val="0"/>
              <w:spacing w:before="0" w:beforeAutospacing="0" w:after="0" w:afterAutospacing="0" w:line="360" w:lineRule="auto"/>
              <w:ind w:left="0" w:right="0" w:firstLine="5040" w:firstLineChars="2100"/>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现场负责人（签字、盖章）：</w:t>
            </w:r>
          </w:p>
          <w:p>
            <w:pPr>
              <w:keepNext w:val="0"/>
              <w:keepLines w:val="0"/>
              <w:suppressLineNumbers w:val="0"/>
              <w:spacing w:before="0" w:beforeAutospacing="0" w:after="0" w:afterAutospacing="0" w:line="360" w:lineRule="auto"/>
              <w:ind w:left="0" w:right="0" w:firstLine="6240" w:firstLineChars="2600"/>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9757" w:type="dxa"/>
            <w:gridSpan w:val="4"/>
            <w:vAlign w:val="center"/>
          </w:tcPr>
          <w:p>
            <w:pPr>
              <w:keepNext w:val="0"/>
              <w:keepLines w:val="0"/>
              <w:suppressLineNumbers w:val="0"/>
              <w:spacing w:before="0" w:beforeAutospacing="0" w:after="0" w:afterAutospacing="0"/>
              <w:ind w:left="0" w:right="0"/>
              <w:rPr>
                <w:rFonts w:hint="default" w:ascii="Times New Roman" w:hAnsi="Times New Roman" w:eastAsia="仿宋_GB2312" w:cs="Times New Roman"/>
                <w:color w:val="auto"/>
                <w:sz w:val="24"/>
              </w:rPr>
            </w:pPr>
            <w:r>
              <w:rPr>
                <w:rFonts w:hint="default" w:ascii="Times New Roman" w:hAnsi="Times New Roman" w:eastAsia="仿宋_GB2312" w:cs="Times New Roman"/>
                <w:color w:val="auto"/>
                <w:sz w:val="24"/>
              </w:rPr>
              <w:t>1、本表一式三份，由安全监管部、业务归口部门、施工单位各留一份；2、如施工单位拒签违约通知单，本单仍有效；3、如有异议，请于3个工作日内向分公司业务工作部提交书面</w:t>
            </w:r>
            <w:r>
              <w:rPr>
                <w:rFonts w:hint="eastAsia" w:ascii="Times New Roman" w:hAnsi="Times New Roman" w:eastAsia="仿宋_GB2312" w:cs="Times New Roman"/>
                <w:color w:val="auto"/>
                <w:sz w:val="24"/>
              </w:rPr>
              <w:t>说明</w:t>
            </w:r>
            <w:r>
              <w:rPr>
                <w:rFonts w:hint="default" w:ascii="Times New Roman" w:hAnsi="Times New Roman" w:eastAsia="仿宋_GB2312" w:cs="Times New Roman"/>
                <w:color w:val="auto"/>
                <w:sz w:val="24"/>
              </w:rPr>
              <w:t>，否则将根据本通知单进行处理。</w:t>
            </w:r>
          </w:p>
        </w:tc>
      </w:tr>
    </w:tbl>
    <w:p>
      <w:pPr>
        <w:rPr>
          <w:rFonts w:eastAsia="仿宋_GB2312"/>
          <w:color w:val="auto"/>
        </w:rPr>
      </w:pPr>
      <w:r>
        <w:rPr>
          <w:rFonts w:eastAsia="仿宋_GB2312"/>
          <w:color w:val="auto"/>
        </w:rPr>
        <w:br w:type="page"/>
      </w:r>
    </w:p>
    <w:tbl>
      <w:tblPr>
        <w:tblStyle w:val="47"/>
        <w:tblW w:w="5000" w:type="pct"/>
        <w:tblInd w:w="0" w:type="dxa"/>
        <w:tblLayout w:type="autofit"/>
        <w:tblCellMar>
          <w:top w:w="0" w:type="dxa"/>
          <w:left w:w="108" w:type="dxa"/>
          <w:bottom w:w="0" w:type="dxa"/>
          <w:right w:w="108" w:type="dxa"/>
        </w:tblCellMar>
      </w:tblPr>
      <w:tblGrid>
        <w:gridCol w:w="664"/>
        <w:gridCol w:w="1665"/>
        <w:gridCol w:w="511"/>
        <w:gridCol w:w="577"/>
        <w:gridCol w:w="511"/>
        <w:gridCol w:w="946"/>
        <w:gridCol w:w="577"/>
        <w:gridCol w:w="1158"/>
        <w:gridCol w:w="577"/>
        <w:gridCol w:w="687"/>
        <w:gridCol w:w="847"/>
        <w:gridCol w:w="566"/>
      </w:tblGrid>
      <w:tr>
        <w:tblPrEx>
          <w:tblCellMar>
            <w:top w:w="0" w:type="dxa"/>
            <w:left w:w="108" w:type="dxa"/>
            <w:bottom w:w="0" w:type="dxa"/>
            <w:right w:w="108" w:type="dxa"/>
          </w:tblCellMar>
        </w:tblPrEx>
        <w:trPr>
          <w:trHeight w:val="270" w:hRule="atLeast"/>
        </w:trPr>
        <w:tc>
          <w:tcPr>
            <w:tcW w:w="1288" w:type="pct"/>
            <w:gridSpan w:val="2"/>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hint="default" w:ascii="宋体" w:hAnsi="宋体" w:eastAsia="宋体" w:cs="宋体"/>
                <w:color w:val="auto"/>
                <w:sz w:val="22"/>
                <w:szCs w:val="22"/>
              </w:rPr>
            </w:pPr>
            <w:r>
              <w:rPr>
                <w:rFonts w:hint="eastAsia" w:ascii="黑体" w:hAnsi="宋体" w:eastAsia="黑体" w:cs="黑体"/>
                <w:color w:val="auto"/>
                <w:kern w:val="0"/>
                <w:sz w:val="22"/>
                <w:szCs w:val="22"/>
                <w:lang w:bidi="ar"/>
              </w:rPr>
              <w:t>附件3</w:t>
            </w:r>
          </w:p>
        </w:tc>
        <w:tc>
          <w:tcPr>
            <w:tcW w:w="268" w:type="pct"/>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hint="default" w:ascii="宋体" w:hAnsi="宋体" w:eastAsia="宋体" w:cs="宋体"/>
                <w:color w:val="auto"/>
                <w:sz w:val="22"/>
                <w:szCs w:val="22"/>
              </w:rPr>
            </w:pPr>
          </w:p>
        </w:tc>
        <w:tc>
          <w:tcPr>
            <w:tcW w:w="306" w:type="pct"/>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hint="default" w:ascii="宋体" w:hAnsi="宋体" w:eastAsia="宋体" w:cs="宋体"/>
                <w:color w:val="auto"/>
                <w:sz w:val="22"/>
                <w:szCs w:val="22"/>
              </w:rPr>
            </w:pPr>
          </w:p>
        </w:tc>
        <w:tc>
          <w:tcPr>
            <w:tcW w:w="268" w:type="pct"/>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hint="default" w:ascii="宋体" w:hAnsi="宋体" w:eastAsia="宋体" w:cs="宋体"/>
                <w:color w:val="auto"/>
                <w:sz w:val="22"/>
                <w:szCs w:val="22"/>
              </w:rPr>
            </w:pPr>
          </w:p>
        </w:tc>
        <w:tc>
          <w:tcPr>
            <w:tcW w:w="518" w:type="pct"/>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hint="default" w:ascii="宋体" w:hAnsi="宋体" w:eastAsia="宋体" w:cs="宋体"/>
                <w:color w:val="auto"/>
                <w:sz w:val="22"/>
                <w:szCs w:val="22"/>
              </w:rPr>
            </w:pPr>
          </w:p>
        </w:tc>
        <w:tc>
          <w:tcPr>
            <w:tcW w:w="306" w:type="pct"/>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hint="default" w:ascii="宋体" w:hAnsi="宋体" w:eastAsia="宋体" w:cs="宋体"/>
                <w:color w:val="auto"/>
                <w:sz w:val="22"/>
                <w:szCs w:val="22"/>
              </w:rPr>
            </w:pPr>
          </w:p>
        </w:tc>
        <w:tc>
          <w:tcPr>
            <w:tcW w:w="640" w:type="pct"/>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hint="default" w:ascii="宋体" w:hAnsi="宋体" w:eastAsia="宋体" w:cs="宋体"/>
                <w:color w:val="auto"/>
                <w:sz w:val="22"/>
                <w:szCs w:val="22"/>
              </w:rPr>
            </w:pPr>
          </w:p>
        </w:tc>
        <w:tc>
          <w:tcPr>
            <w:tcW w:w="306" w:type="pct"/>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hint="default" w:ascii="宋体" w:hAnsi="宋体" w:eastAsia="宋体" w:cs="宋体"/>
                <w:color w:val="auto"/>
                <w:sz w:val="22"/>
                <w:szCs w:val="22"/>
              </w:rPr>
            </w:pPr>
          </w:p>
        </w:tc>
        <w:tc>
          <w:tcPr>
            <w:tcW w:w="369" w:type="pct"/>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hint="default" w:ascii="宋体" w:hAnsi="宋体" w:eastAsia="宋体" w:cs="宋体"/>
                <w:color w:val="auto"/>
                <w:sz w:val="22"/>
                <w:szCs w:val="22"/>
              </w:rPr>
            </w:pPr>
          </w:p>
        </w:tc>
        <w:tc>
          <w:tcPr>
            <w:tcW w:w="433" w:type="pct"/>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hint="default" w:ascii="宋体" w:hAnsi="宋体" w:eastAsia="宋体" w:cs="宋体"/>
                <w:color w:val="auto"/>
                <w:sz w:val="22"/>
                <w:szCs w:val="22"/>
              </w:rPr>
            </w:pPr>
          </w:p>
        </w:tc>
        <w:tc>
          <w:tcPr>
            <w:tcW w:w="292" w:type="pct"/>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hint="default" w:ascii="宋体" w:hAnsi="宋体" w:eastAsia="宋体" w:cs="宋体"/>
                <w:color w:val="auto"/>
                <w:sz w:val="22"/>
                <w:szCs w:val="22"/>
              </w:rPr>
            </w:pPr>
          </w:p>
        </w:tc>
      </w:tr>
      <w:tr>
        <w:tblPrEx>
          <w:tblCellMar>
            <w:top w:w="0" w:type="dxa"/>
            <w:left w:w="108" w:type="dxa"/>
            <w:bottom w:w="0" w:type="dxa"/>
            <w:right w:w="108" w:type="dxa"/>
          </w:tblCellMar>
        </w:tblPrEx>
        <w:trPr>
          <w:trHeight w:val="690" w:hRule="atLeast"/>
        </w:trPr>
        <w:tc>
          <w:tcPr>
            <w:tcW w:w="5000" w:type="pct"/>
            <w:gridSpan w:val="12"/>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方正小标宋简体" w:hAnsi="方正小标宋简体" w:eastAsia="方正小标宋简体" w:cs="方正小标宋简体"/>
                <w:color w:val="auto"/>
                <w:sz w:val="36"/>
                <w:szCs w:val="36"/>
              </w:rPr>
            </w:pPr>
            <w:r>
              <w:rPr>
                <w:rFonts w:hint="eastAsia" w:ascii="方正小标宋简体" w:hAnsi="方正小标宋简体" w:eastAsia="方正小标宋简体" w:cs="方正小标宋简体"/>
                <w:color w:val="auto"/>
                <w:kern w:val="0"/>
                <w:sz w:val="36"/>
                <w:szCs w:val="36"/>
                <w:lang w:bidi="ar"/>
              </w:rPr>
              <w:t>机电设备维修供应商季度考核等级评价表（</w:t>
            </w:r>
            <w:r>
              <w:rPr>
                <w:rFonts w:hint="default" w:ascii="Times New Roman" w:hAnsi="Times New Roman" w:eastAsia="方正小标宋简体" w:cs="Times New Roman"/>
                <w:color w:val="auto"/>
                <w:kern w:val="0"/>
                <w:sz w:val="36"/>
                <w:szCs w:val="36"/>
                <w:lang w:bidi="ar"/>
              </w:rPr>
              <w:t xml:space="preserve">20     </w:t>
            </w:r>
            <w:r>
              <w:rPr>
                <w:rFonts w:hint="eastAsia" w:ascii="方正小标宋简体" w:hAnsi="方正小标宋简体" w:eastAsia="方正小标宋简体" w:cs="方正小标宋简体"/>
                <w:color w:val="auto"/>
                <w:kern w:val="0"/>
                <w:sz w:val="36"/>
                <w:szCs w:val="36"/>
                <w:lang w:bidi="ar"/>
              </w:rPr>
              <w:t>年第</w:t>
            </w:r>
            <w:r>
              <w:rPr>
                <w:rFonts w:hint="default" w:ascii="Times New Roman" w:hAnsi="Times New Roman" w:eastAsia="方正小标宋简体" w:cs="Times New Roman"/>
                <w:color w:val="auto"/>
                <w:kern w:val="0"/>
                <w:sz w:val="36"/>
                <w:szCs w:val="36"/>
                <w:lang w:bidi="ar"/>
              </w:rPr>
              <w:t xml:space="preserve">     </w:t>
            </w:r>
            <w:r>
              <w:rPr>
                <w:rFonts w:hint="eastAsia" w:ascii="方正小标宋简体" w:hAnsi="方正小标宋简体" w:eastAsia="方正小标宋简体" w:cs="方正小标宋简体"/>
                <w:color w:val="auto"/>
                <w:kern w:val="0"/>
                <w:sz w:val="36"/>
                <w:szCs w:val="36"/>
                <w:lang w:bidi="ar"/>
              </w:rPr>
              <w:t>季度）</w:t>
            </w:r>
          </w:p>
        </w:tc>
      </w:tr>
      <w:tr>
        <w:tblPrEx>
          <w:tblCellMar>
            <w:top w:w="0" w:type="dxa"/>
            <w:left w:w="108" w:type="dxa"/>
            <w:bottom w:w="0" w:type="dxa"/>
            <w:right w:w="108" w:type="dxa"/>
          </w:tblCellMar>
        </w:tblPrEx>
        <w:trPr>
          <w:trHeight w:val="870"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0"/>
                <w:szCs w:val="20"/>
              </w:rPr>
            </w:pPr>
            <w:r>
              <w:rPr>
                <w:rFonts w:hint="default" w:ascii="仿宋_GB2312" w:hAnsi="Times New Roman" w:eastAsia="仿宋_GB2312" w:cs="仿宋_GB2312"/>
                <w:color w:val="auto"/>
                <w:kern w:val="0"/>
                <w:sz w:val="20"/>
                <w:szCs w:val="20"/>
                <w:lang w:bidi="ar"/>
              </w:rPr>
              <w:t>序号</w:t>
            </w:r>
          </w:p>
        </w:tc>
        <w:tc>
          <w:tcPr>
            <w:tcW w:w="9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0"/>
                <w:szCs w:val="20"/>
              </w:rPr>
            </w:pPr>
            <w:r>
              <w:rPr>
                <w:rFonts w:hint="default" w:ascii="仿宋_GB2312" w:hAnsi="Times New Roman" w:eastAsia="仿宋_GB2312" w:cs="仿宋_GB2312"/>
                <w:color w:val="auto"/>
                <w:kern w:val="0"/>
                <w:sz w:val="20"/>
                <w:szCs w:val="20"/>
                <w:lang w:bidi="ar"/>
              </w:rPr>
              <w:t>定点维修单位</w:t>
            </w: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0"/>
                <w:szCs w:val="20"/>
              </w:rPr>
            </w:pPr>
            <w:r>
              <w:rPr>
                <w:rFonts w:hint="default" w:ascii="仿宋_GB2312" w:hAnsi="Times New Roman" w:eastAsia="仿宋_GB2312" w:cs="仿宋_GB2312"/>
                <w:color w:val="auto"/>
                <w:kern w:val="0"/>
                <w:sz w:val="20"/>
                <w:szCs w:val="20"/>
                <w:lang w:bidi="ar"/>
              </w:rPr>
              <w:t>维修项目数量</w:t>
            </w:r>
          </w:p>
        </w:tc>
        <w:tc>
          <w:tcPr>
            <w:tcW w:w="3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0"/>
                <w:szCs w:val="20"/>
              </w:rPr>
            </w:pPr>
            <w:r>
              <w:rPr>
                <w:rFonts w:hint="default" w:ascii="仿宋_GB2312" w:hAnsi="Times New Roman" w:eastAsia="仿宋_GB2312" w:cs="仿宋_GB2312"/>
                <w:color w:val="auto"/>
                <w:kern w:val="0"/>
                <w:sz w:val="20"/>
                <w:szCs w:val="20"/>
                <w:lang w:bidi="ar"/>
              </w:rPr>
              <w:t>本季度逐单考核平均得分</w:t>
            </w: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0"/>
                <w:szCs w:val="20"/>
              </w:rPr>
            </w:pPr>
            <w:r>
              <w:rPr>
                <w:rFonts w:hint="default" w:ascii="仿宋_GB2312" w:hAnsi="Times New Roman" w:eastAsia="仿宋_GB2312" w:cs="仿宋_GB2312"/>
                <w:color w:val="auto"/>
                <w:kern w:val="0"/>
                <w:sz w:val="20"/>
                <w:szCs w:val="20"/>
                <w:lang w:bidi="ar"/>
              </w:rPr>
              <w:t>季度等级评价</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0"/>
                <w:szCs w:val="20"/>
              </w:rPr>
            </w:pPr>
            <w:r>
              <w:rPr>
                <w:rFonts w:hint="default" w:ascii="仿宋_GB2312" w:hAnsi="Times New Roman" w:eastAsia="仿宋_GB2312" w:cs="仿宋_GB2312"/>
                <w:color w:val="auto"/>
                <w:kern w:val="0"/>
                <w:sz w:val="20"/>
                <w:szCs w:val="20"/>
                <w:lang w:bidi="ar"/>
              </w:rPr>
              <w:t>本季度考核</w:t>
            </w:r>
            <w:r>
              <w:rPr>
                <w:rFonts w:hint="default" w:ascii="Times New Roman" w:hAnsi="Times New Roman" w:eastAsia="宋体" w:cs="Times New Roman"/>
                <w:color w:val="auto"/>
                <w:kern w:val="0"/>
                <w:sz w:val="20"/>
                <w:szCs w:val="20"/>
                <w:lang w:bidi="ar"/>
              </w:rPr>
              <w:t xml:space="preserve">    </w:t>
            </w:r>
            <w:r>
              <w:rPr>
                <w:rFonts w:hint="default" w:ascii="仿宋_GB2312" w:hAnsi="Times New Roman" w:eastAsia="仿宋_GB2312" w:cs="仿宋_GB2312"/>
                <w:color w:val="auto"/>
                <w:kern w:val="0"/>
                <w:sz w:val="20"/>
                <w:szCs w:val="20"/>
                <w:lang w:bidi="ar"/>
              </w:rPr>
              <w:t>加（</w:t>
            </w:r>
            <w:r>
              <w:rPr>
                <w:rFonts w:hint="default" w:ascii="Times New Roman" w:hAnsi="Times New Roman" w:eastAsia="宋体" w:cs="Times New Roman"/>
                <w:color w:val="auto"/>
                <w:kern w:val="0"/>
                <w:sz w:val="20"/>
                <w:szCs w:val="20"/>
                <w:lang w:bidi="ar"/>
              </w:rPr>
              <w:t>+</w:t>
            </w:r>
            <w:r>
              <w:rPr>
                <w:rFonts w:hint="default" w:ascii="仿宋_GB2312" w:hAnsi="Times New Roman" w:eastAsia="仿宋_GB2312" w:cs="仿宋_GB2312"/>
                <w:color w:val="auto"/>
                <w:kern w:val="0"/>
                <w:sz w:val="20"/>
                <w:szCs w:val="20"/>
                <w:lang w:bidi="ar"/>
              </w:rPr>
              <w:t>）</w:t>
            </w:r>
            <w:r>
              <w:rPr>
                <w:rFonts w:hint="default" w:ascii="Times New Roman" w:hAnsi="Times New Roman" w:eastAsia="宋体" w:cs="Times New Roman"/>
                <w:color w:val="auto"/>
                <w:kern w:val="0"/>
                <w:sz w:val="20"/>
                <w:szCs w:val="20"/>
                <w:lang w:bidi="ar"/>
              </w:rPr>
              <w:t>/</w:t>
            </w:r>
            <w:r>
              <w:rPr>
                <w:rFonts w:hint="default" w:ascii="仿宋_GB2312" w:hAnsi="Times New Roman" w:eastAsia="仿宋_GB2312" w:cs="仿宋_GB2312"/>
                <w:color w:val="auto"/>
                <w:kern w:val="0"/>
                <w:sz w:val="20"/>
                <w:szCs w:val="20"/>
                <w:lang w:bidi="ar"/>
              </w:rPr>
              <w:t>扣（</w:t>
            </w:r>
            <w:r>
              <w:rPr>
                <w:rFonts w:hint="default" w:ascii="Times New Roman" w:hAnsi="Times New Roman" w:eastAsia="宋体" w:cs="Times New Roman"/>
                <w:color w:val="auto"/>
                <w:kern w:val="0"/>
                <w:sz w:val="20"/>
                <w:szCs w:val="20"/>
                <w:lang w:bidi="ar"/>
              </w:rPr>
              <w:t>-</w:t>
            </w:r>
            <w:r>
              <w:rPr>
                <w:rFonts w:hint="default" w:ascii="仿宋_GB2312" w:hAnsi="Times New Roman" w:eastAsia="仿宋_GB2312" w:cs="仿宋_GB2312"/>
                <w:color w:val="auto"/>
                <w:kern w:val="0"/>
                <w:sz w:val="20"/>
                <w:szCs w:val="20"/>
                <w:lang w:bidi="ar"/>
              </w:rPr>
              <w:t>）分</w:t>
            </w:r>
          </w:p>
        </w:tc>
        <w:tc>
          <w:tcPr>
            <w:tcW w:w="3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0"/>
                <w:szCs w:val="20"/>
              </w:rPr>
            </w:pPr>
            <w:r>
              <w:rPr>
                <w:rFonts w:hint="default" w:ascii="仿宋_GB2312" w:hAnsi="Times New Roman" w:eastAsia="仿宋_GB2312" w:cs="仿宋_GB2312"/>
                <w:color w:val="auto"/>
                <w:kern w:val="0"/>
                <w:sz w:val="20"/>
                <w:szCs w:val="20"/>
                <w:lang w:bidi="ar"/>
              </w:rPr>
              <w:t>上季度积分</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0"/>
                <w:szCs w:val="20"/>
              </w:rPr>
            </w:pPr>
            <w:r>
              <w:rPr>
                <w:rFonts w:hint="default" w:ascii="仿宋_GB2312" w:hAnsi="Times New Roman" w:eastAsia="仿宋_GB2312" w:cs="仿宋_GB2312"/>
                <w:color w:val="auto"/>
                <w:kern w:val="0"/>
                <w:sz w:val="20"/>
                <w:szCs w:val="20"/>
                <w:lang w:bidi="ar"/>
              </w:rPr>
              <w:t>连续季度考核评级及加分情况</w:t>
            </w:r>
          </w:p>
        </w:tc>
        <w:tc>
          <w:tcPr>
            <w:tcW w:w="3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0"/>
                <w:szCs w:val="20"/>
              </w:rPr>
            </w:pPr>
            <w:r>
              <w:rPr>
                <w:rFonts w:hint="default" w:ascii="仿宋_GB2312" w:hAnsi="Times New Roman" w:eastAsia="仿宋_GB2312" w:cs="仿宋_GB2312"/>
                <w:color w:val="auto"/>
                <w:kern w:val="0"/>
                <w:sz w:val="20"/>
                <w:szCs w:val="20"/>
                <w:lang w:bidi="ar"/>
              </w:rPr>
              <w:t>本季度积分</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0"/>
                <w:szCs w:val="20"/>
              </w:rPr>
            </w:pPr>
            <w:r>
              <w:rPr>
                <w:rFonts w:hint="default" w:ascii="仿宋_GB2312" w:hAnsi="Times New Roman" w:eastAsia="仿宋_GB2312" w:cs="仿宋_GB2312"/>
                <w:color w:val="auto"/>
                <w:kern w:val="0"/>
                <w:sz w:val="20"/>
                <w:szCs w:val="20"/>
                <w:lang w:bidi="ar"/>
              </w:rPr>
              <w:t>奖励</w:t>
            </w:r>
            <w:r>
              <w:rPr>
                <w:rFonts w:hint="default" w:ascii="Times New Roman" w:hAnsi="Times New Roman" w:eastAsia="宋体" w:cs="Times New Roman"/>
                <w:color w:val="auto"/>
                <w:kern w:val="0"/>
                <w:sz w:val="20"/>
                <w:szCs w:val="20"/>
                <w:lang w:bidi="ar"/>
              </w:rPr>
              <w:t>/</w:t>
            </w:r>
            <w:r>
              <w:rPr>
                <w:rFonts w:hint="default" w:ascii="仿宋_GB2312" w:hAnsi="Times New Roman" w:eastAsia="仿宋_GB2312" w:cs="仿宋_GB2312"/>
                <w:color w:val="auto"/>
                <w:kern w:val="0"/>
                <w:sz w:val="20"/>
                <w:szCs w:val="20"/>
                <w:lang w:bidi="ar"/>
              </w:rPr>
              <w:t>处罚措施</w:t>
            </w:r>
          </w:p>
        </w:tc>
        <w:tc>
          <w:tcPr>
            <w:tcW w:w="4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0"/>
                <w:szCs w:val="20"/>
              </w:rPr>
            </w:pPr>
            <w:r>
              <w:rPr>
                <w:rFonts w:hint="default" w:ascii="仿宋_GB2312" w:hAnsi="Times New Roman" w:eastAsia="仿宋_GB2312" w:cs="仿宋_GB2312"/>
                <w:color w:val="auto"/>
                <w:kern w:val="0"/>
                <w:sz w:val="20"/>
                <w:szCs w:val="20"/>
                <w:lang w:bidi="ar"/>
              </w:rPr>
              <w:t>考评日期</w:t>
            </w: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0"/>
                <w:szCs w:val="20"/>
              </w:rPr>
            </w:pPr>
            <w:r>
              <w:rPr>
                <w:rFonts w:hint="default" w:ascii="仿宋_GB2312" w:hAnsi="Times New Roman" w:eastAsia="仿宋_GB2312" w:cs="仿宋_GB2312"/>
                <w:color w:val="auto"/>
                <w:kern w:val="0"/>
                <w:sz w:val="20"/>
                <w:szCs w:val="20"/>
                <w:lang w:bidi="ar"/>
              </w:rPr>
              <w:t>备注</w:t>
            </w:r>
          </w:p>
        </w:tc>
      </w:tr>
      <w:tr>
        <w:tblPrEx>
          <w:tblCellMar>
            <w:top w:w="0" w:type="dxa"/>
            <w:left w:w="108" w:type="dxa"/>
            <w:bottom w:w="0" w:type="dxa"/>
            <w:right w:w="108" w:type="dxa"/>
          </w:tblCellMar>
        </w:tblPrEx>
        <w:trPr>
          <w:trHeight w:val="480"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0"/>
                <w:szCs w:val="20"/>
              </w:rPr>
            </w:pPr>
            <w:r>
              <w:rPr>
                <w:rFonts w:hint="default" w:ascii="Times New Roman" w:hAnsi="Times New Roman" w:eastAsia="宋体" w:cs="Times New Roman"/>
                <w:color w:val="auto"/>
                <w:kern w:val="0"/>
                <w:sz w:val="20"/>
                <w:szCs w:val="20"/>
                <w:lang w:bidi="ar"/>
              </w:rPr>
              <w:t>1</w:t>
            </w:r>
          </w:p>
        </w:tc>
        <w:tc>
          <w:tcPr>
            <w:tcW w:w="9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4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2"/>
                <w:szCs w:val="22"/>
              </w:rPr>
            </w:pPr>
          </w:p>
        </w:tc>
      </w:tr>
      <w:tr>
        <w:tblPrEx>
          <w:tblCellMar>
            <w:top w:w="0" w:type="dxa"/>
            <w:left w:w="108" w:type="dxa"/>
            <w:bottom w:w="0" w:type="dxa"/>
            <w:right w:w="108" w:type="dxa"/>
          </w:tblCellMar>
        </w:tblPrEx>
        <w:trPr>
          <w:trHeight w:val="480"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0"/>
                <w:szCs w:val="20"/>
              </w:rPr>
            </w:pPr>
            <w:r>
              <w:rPr>
                <w:rFonts w:hint="default" w:ascii="Times New Roman" w:hAnsi="Times New Roman" w:eastAsia="宋体" w:cs="Times New Roman"/>
                <w:color w:val="auto"/>
                <w:kern w:val="0"/>
                <w:sz w:val="20"/>
                <w:szCs w:val="20"/>
                <w:lang w:bidi="ar"/>
              </w:rPr>
              <w:t>2</w:t>
            </w:r>
          </w:p>
        </w:tc>
        <w:tc>
          <w:tcPr>
            <w:tcW w:w="9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4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2"/>
                <w:szCs w:val="22"/>
              </w:rPr>
            </w:pPr>
          </w:p>
        </w:tc>
      </w:tr>
      <w:tr>
        <w:tblPrEx>
          <w:tblCellMar>
            <w:top w:w="0" w:type="dxa"/>
            <w:left w:w="108" w:type="dxa"/>
            <w:bottom w:w="0" w:type="dxa"/>
            <w:right w:w="108" w:type="dxa"/>
          </w:tblCellMar>
        </w:tblPrEx>
        <w:trPr>
          <w:trHeight w:val="480"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0"/>
                <w:szCs w:val="20"/>
              </w:rPr>
            </w:pPr>
            <w:r>
              <w:rPr>
                <w:rFonts w:hint="default" w:ascii="Times New Roman" w:hAnsi="Times New Roman" w:eastAsia="宋体" w:cs="Times New Roman"/>
                <w:color w:val="auto"/>
                <w:kern w:val="0"/>
                <w:sz w:val="20"/>
                <w:szCs w:val="20"/>
                <w:lang w:bidi="ar"/>
              </w:rPr>
              <w:t>3</w:t>
            </w:r>
          </w:p>
        </w:tc>
        <w:tc>
          <w:tcPr>
            <w:tcW w:w="9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4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2"/>
                <w:szCs w:val="22"/>
              </w:rPr>
            </w:pPr>
          </w:p>
        </w:tc>
      </w:tr>
      <w:tr>
        <w:tblPrEx>
          <w:tblCellMar>
            <w:top w:w="0" w:type="dxa"/>
            <w:left w:w="108" w:type="dxa"/>
            <w:bottom w:w="0" w:type="dxa"/>
            <w:right w:w="108" w:type="dxa"/>
          </w:tblCellMar>
        </w:tblPrEx>
        <w:trPr>
          <w:trHeight w:val="480"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0"/>
                <w:szCs w:val="20"/>
              </w:rPr>
            </w:pPr>
            <w:r>
              <w:rPr>
                <w:rFonts w:hint="default" w:ascii="Times New Roman" w:hAnsi="Times New Roman" w:eastAsia="宋体" w:cs="Times New Roman"/>
                <w:color w:val="auto"/>
                <w:kern w:val="0"/>
                <w:sz w:val="20"/>
                <w:szCs w:val="20"/>
                <w:lang w:bidi="ar"/>
              </w:rPr>
              <w:t>4</w:t>
            </w:r>
          </w:p>
        </w:tc>
        <w:tc>
          <w:tcPr>
            <w:tcW w:w="9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4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2"/>
                <w:szCs w:val="22"/>
              </w:rPr>
            </w:pPr>
          </w:p>
        </w:tc>
      </w:tr>
      <w:tr>
        <w:tblPrEx>
          <w:tblCellMar>
            <w:top w:w="0" w:type="dxa"/>
            <w:left w:w="108" w:type="dxa"/>
            <w:bottom w:w="0" w:type="dxa"/>
            <w:right w:w="108" w:type="dxa"/>
          </w:tblCellMar>
        </w:tblPrEx>
        <w:trPr>
          <w:trHeight w:val="480"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0"/>
                <w:szCs w:val="20"/>
              </w:rPr>
            </w:pPr>
            <w:r>
              <w:rPr>
                <w:rFonts w:hint="default" w:ascii="Times New Roman" w:hAnsi="Times New Roman" w:eastAsia="宋体" w:cs="Times New Roman"/>
                <w:color w:val="auto"/>
                <w:kern w:val="0"/>
                <w:sz w:val="20"/>
                <w:szCs w:val="20"/>
                <w:lang w:bidi="ar"/>
              </w:rPr>
              <w:t>5</w:t>
            </w:r>
          </w:p>
        </w:tc>
        <w:tc>
          <w:tcPr>
            <w:tcW w:w="9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4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2"/>
                <w:szCs w:val="22"/>
              </w:rPr>
            </w:pPr>
          </w:p>
        </w:tc>
      </w:tr>
      <w:tr>
        <w:tblPrEx>
          <w:tblCellMar>
            <w:top w:w="0" w:type="dxa"/>
            <w:left w:w="108" w:type="dxa"/>
            <w:bottom w:w="0" w:type="dxa"/>
            <w:right w:w="108" w:type="dxa"/>
          </w:tblCellMar>
        </w:tblPrEx>
        <w:trPr>
          <w:trHeight w:val="480"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0"/>
                <w:szCs w:val="20"/>
              </w:rPr>
            </w:pPr>
            <w:r>
              <w:rPr>
                <w:rFonts w:hint="default" w:ascii="Times New Roman" w:hAnsi="Times New Roman" w:eastAsia="宋体" w:cs="Times New Roman"/>
                <w:color w:val="auto"/>
                <w:kern w:val="0"/>
                <w:sz w:val="20"/>
                <w:szCs w:val="20"/>
                <w:lang w:bidi="ar"/>
              </w:rPr>
              <w:t>6</w:t>
            </w:r>
          </w:p>
        </w:tc>
        <w:tc>
          <w:tcPr>
            <w:tcW w:w="9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4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2"/>
                <w:szCs w:val="22"/>
              </w:rPr>
            </w:pPr>
          </w:p>
        </w:tc>
      </w:tr>
      <w:tr>
        <w:tblPrEx>
          <w:tblCellMar>
            <w:top w:w="0" w:type="dxa"/>
            <w:left w:w="108" w:type="dxa"/>
            <w:bottom w:w="0" w:type="dxa"/>
            <w:right w:w="108" w:type="dxa"/>
          </w:tblCellMar>
        </w:tblPrEx>
        <w:trPr>
          <w:trHeight w:val="480"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0"/>
                <w:szCs w:val="20"/>
              </w:rPr>
            </w:pPr>
            <w:r>
              <w:rPr>
                <w:rFonts w:hint="default" w:ascii="Times New Roman" w:hAnsi="Times New Roman" w:eastAsia="宋体" w:cs="Times New Roman"/>
                <w:color w:val="auto"/>
                <w:kern w:val="0"/>
                <w:sz w:val="20"/>
                <w:szCs w:val="20"/>
                <w:lang w:bidi="ar"/>
              </w:rPr>
              <w:t>7</w:t>
            </w:r>
          </w:p>
        </w:tc>
        <w:tc>
          <w:tcPr>
            <w:tcW w:w="9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4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2"/>
                <w:szCs w:val="22"/>
              </w:rPr>
            </w:pPr>
          </w:p>
        </w:tc>
      </w:tr>
      <w:tr>
        <w:tblPrEx>
          <w:tblCellMar>
            <w:top w:w="0" w:type="dxa"/>
            <w:left w:w="108" w:type="dxa"/>
            <w:bottom w:w="0" w:type="dxa"/>
            <w:right w:w="108" w:type="dxa"/>
          </w:tblCellMar>
        </w:tblPrEx>
        <w:trPr>
          <w:trHeight w:val="480"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0"/>
                <w:szCs w:val="20"/>
              </w:rPr>
            </w:pPr>
            <w:r>
              <w:rPr>
                <w:rFonts w:hint="default" w:ascii="Times New Roman" w:hAnsi="Times New Roman" w:eastAsia="宋体" w:cs="Times New Roman"/>
                <w:color w:val="auto"/>
                <w:kern w:val="0"/>
                <w:sz w:val="20"/>
                <w:szCs w:val="20"/>
                <w:lang w:bidi="ar"/>
              </w:rPr>
              <w:t>8</w:t>
            </w:r>
          </w:p>
        </w:tc>
        <w:tc>
          <w:tcPr>
            <w:tcW w:w="9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4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2"/>
                <w:szCs w:val="22"/>
              </w:rPr>
            </w:pPr>
          </w:p>
        </w:tc>
      </w:tr>
      <w:tr>
        <w:trPr>
          <w:trHeight w:val="480"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0"/>
                <w:szCs w:val="20"/>
              </w:rPr>
            </w:pPr>
            <w:r>
              <w:rPr>
                <w:rFonts w:hint="default" w:ascii="Times New Roman" w:hAnsi="Times New Roman" w:eastAsia="宋体" w:cs="Times New Roman"/>
                <w:color w:val="auto"/>
                <w:kern w:val="0"/>
                <w:sz w:val="20"/>
                <w:szCs w:val="20"/>
                <w:lang w:bidi="ar"/>
              </w:rPr>
              <w:t>9</w:t>
            </w:r>
          </w:p>
        </w:tc>
        <w:tc>
          <w:tcPr>
            <w:tcW w:w="9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4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2"/>
                <w:szCs w:val="22"/>
              </w:rPr>
            </w:pPr>
          </w:p>
        </w:tc>
      </w:tr>
      <w:tr>
        <w:tblPrEx>
          <w:tblCellMar>
            <w:top w:w="0" w:type="dxa"/>
            <w:left w:w="108" w:type="dxa"/>
            <w:bottom w:w="0" w:type="dxa"/>
            <w:right w:w="108" w:type="dxa"/>
          </w:tblCellMar>
        </w:tblPrEx>
        <w:trPr>
          <w:trHeight w:val="480"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0"/>
                <w:szCs w:val="20"/>
              </w:rPr>
            </w:pPr>
            <w:r>
              <w:rPr>
                <w:rFonts w:hint="default" w:ascii="Times New Roman" w:hAnsi="Times New Roman" w:eastAsia="宋体" w:cs="Times New Roman"/>
                <w:color w:val="auto"/>
                <w:kern w:val="0"/>
                <w:sz w:val="20"/>
                <w:szCs w:val="20"/>
                <w:lang w:bidi="ar"/>
              </w:rPr>
              <w:t>10</w:t>
            </w:r>
          </w:p>
        </w:tc>
        <w:tc>
          <w:tcPr>
            <w:tcW w:w="9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4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2"/>
                <w:szCs w:val="22"/>
              </w:rPr>
            </w:pPr>
          </w:p>
        </w:tc>
      </w:tr>
      <w:tr>
        <w:tblPrEx>
          <w:tblCellMar>
            <w:top w:w="0" w:type="dxa"/>
            <w:left w:w="108" w:type="dxa"/>
            <w:bottom w:w="0" w:type="dxa"/>
            <w:right w:w="108" w:type="dxa"/>
          </w:tblCellMar>
        </w:tblPrEx>
        <w:trPr>
          <w:trHeight w:val="480"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0"/>
                <w:szCs w:val="20"/>
              </w:rPr>
            </w:pPr>
            <w:r>
              <w:rPr>
                <w:rFonts w:hint="default" w:ascii="Times New Roman" w:hAnsi="Times New Roman" w:eastAsia="宋体" w:cs="Times New Roman"/>
                <w:color w:val="auto"/>
                <w:kern w:val="0"/>
                <w:sz w:val="20"/>
                <w:szCs w:val="20"/>
                <w:lang w:bidi="ar"/>
              </w:rPr>
              <w:t>11</w:t>
            </w:r>
          </w:p>
        </w:tc>
        <w:tc>
          <w:tcPr>
            <w:tcW w:w="9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4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2"/>
                <w:szCs w:val="22"/>
              </w:rPr>
            </w:pPr>
          </w:p>
        </w:tc>
      </w:tr>
      <w:tr>
        <w:tblPrEx>
          <w:tblCellMar>
            <w:top w:w="0" w:type="dxa"/>
            <w:left w:w="108" w:type="dxa"/>
            <w:bottom w:w="0" w:type="dxa"/>
            <w:right w:w="108" w:type="dxa"/>
          </w:tblCellMar>
        </w:tblPrEx>
        <w:trPr>
          <w:trHeight w:val="480"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0"/>
                <w:szCs w:val="20"/>
              </w:rPr>
            </w:pPr>
            <w:r>
              <w:rPr>
                <w:rFonts w:hint="default" w:ascii="Times New Roman" w:hAnsi="Times New Roman" w:eastAsia="宋体" w:cs="Times New Roman"/>
                <w:color w:val="auto"/>
                <w:kern w:val="0"/>
                <w:sz w:val="20"/>
                <w:szCs w:val="20"/>
                <w:lang w:bidi="ar"/>
              </w:rPr>
              <w:t>12</w:t>
            </w:r>
          </w:p>
        </w:tc>
        <w:tc>
          <w:tcPr>
            <w:tcW w:w="9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4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2"/>
                <w:szCs w:val="22"/>
              </w:rPr>
            </w:pPr>
          </w:p>
        </w:tc>
      </w:tr>
      <w:tr>
        <w:tblPrEx>
          <w:tblCellMar>
            <w:top w:w="0" w:type="dxa"/>
            <w:left w:w="108" w:type="dxa"/>
            <w:bottom w:w="0" w:type="dxa"/>
            <w:right w:w="108" w:type="dxa"/>
          </w:tblCellMar>
        </w:tblPrEx>
        <w:trPr>
          <w:trHeight w:val="480"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0"/>
                <w:szCs w:val="20"/>
              </w:rPr>
            </w:pPr>
            <w:r>
              <w:rPr>
                <w:rFonts w:hint="default" w:ascii="Times New Roman" w:hAnsi="Times New Roman" w:eastAsia="宋体" w:cs="Times New Roman"/>
                <w:color w:val="auto"/>
                <w:kern w:val="0"/>
                <w:sz w:val="20"/>
                <w:szCs w:val="20"/>
                <w:lang w:bidi="ar"/>
              </w:rPr>
              <w:t>13</w:t>
            </w:r>
          </w:p>
        </w:tc>
        <w:tc>
          <w:tcPr>
            <w:tcW w:w="9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4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2"/>
                <w:szCs w:val="22"/>
              </w:rPr>
            </w:pPr>
          </w:p>
        </w:tc>
      </w:tr>
      <w:tr>
        <w:tblPrEx>
          <w:tblCellMar>
            <w:top w:w="0" w:type="dxa"/>
            <w:left w:w="108" w:type="dxa"/>
            <w:bottom w:w="0" w:type="dxa"/>
            <w:right w:w="108" w:type="dxa"/>
          </w:tblCellMar>
        </w:tblPrEx>
        <w:trPr>
          <w:trHeight w:val="480"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0"/>
                <w:szCs w:val="20"/>
              </w:rPr>
            </w:pPr>
            <w:r>
              <w:rPr>
                <w:rFonts w:hint="default" w:ascii="Times New Roman" w:hAnsi="Times New Roman" w:eastAsia="宋体" w:cs="Times New Roman"/>
                <w:color w:val="auto"/>
                <w:kern w:val="0"/>
                <w:sz w:val="20"/>
                <w:szCs w:val="20"/>
                <w:lang w:bidi="ar"/>
              </w:rPr>
              <w:t>14</w:t>
            </w:r>
          </w:p>
        </w:tc>
        <w:tc>
          <w:tcPr>
            <w:tcW w:w="9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4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2"/>
                <w:szCs w:val="22"/>
              </w:rPr>
            </w:pPr>
          </w:p>
        </w:tc>
      </w:tr>
      <w:tr>
        <w:tblPrEx>
          <w:tblCellMar>
            <w:top w:w="0" w:type="dxa"/>
            <w:left w:w="108" w:type="dxa"/>
            <w:bottom w:w="0" w:type="dxa"/>
            <w:right w:w="108" w:type="dxa"/>
          </w:tblCellMar>
        </w:tblPrEx>
        <w:trPr>
          <w:trHeight w:val="480" w:hRule="atLeast"/>
        </w:trPr>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0"/>
                <w:szCs w:val="20"/>
              </w:rPr>
            </w:pPr>
            <w:r>
              <w:rPr>
                <w:rFonts w:hint="default" w:ascii="Times New Roman" w:hAnsi="Times New Roman" w:eastAsia="宋体" w:cs="Times New Roman"/>
                <w:color w:val="auto"/>
                <w:kern w:val="0"/>
                <w:sz w:val="20"/>
                <w:szCs w:val="20"/>
                <w:lang w:bidi="ar"/>
              </w:rPr>
              <w:t>15</w:t>
            </w:r>
          </w:p>
        </w:tc>
        <w:tc>
          <w:tcPr>
            <w:tcW w:w="9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4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0"/>
                <w:szCs w:val="20"/>
              </w:rPr>
            </w:pP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2"/>
                <w:szCs w:val="22"/>
              </w:rPr>
            </w:pPr>
          </w:p>
        </w:tc>
      </w:tr>
      <w:tr>
        <w:tblPrEx>
          <w:tblCellMar>
            <w:top w:w="0" w:type="dxa"/>
            <w:left w:w="108" w:type="dxa"/>
            <w:bottom w:w="0" w:type="dxa"/>
            <w:right w:w="108" w:type="dxa"/>
          </w:tblCellMar>
        </w:tblPrEx>
        <w:trPr>
          <w:trHeight w:val="60" w:hRule="atLeast"/>
        </w:trPr>
        <w:tc>
          <w:tcPr>
            <w:tcW w:w="356" w:type="pct"/>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2"/>
                <w:szCs w:val="22"/>
              </w:rPr>
            </w:pPr>
          </w:p>
        </w:tc>
        <w:tc>
          <w:tcPr>
            <w:tcW w:w="932" w:type="pct"/>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2"/>
                <w:szCs w:val="22"/>
              </w:rPr>
            </w:pPr>
          </w:p>
        </w:tc>
        <w:tc>
          <w:tcPr>
            <w:tcW w:w="268" w:type="pct"/>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2"/>
                <w:szCs w:val="22"/>
              </w:rPr>
            </w:pPr>
          </w:p>
        </w:tc>
        <w:tc>
          <w:tcPr>
            <w:tcW w:w="306" w:type="pct"/>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2"/>
                <w:szCs w:val="22"/>
              </w:rPr>
            </w:pPr>
          </w:p>
        </w:tc>
        <w:tc>
          <w:tcPr>
            <w:tcW w:w="268" w:type="pct"/>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2"/>
                <w:szCs w:val="22"/>
              </w:rPr>
            </w:pPr>
          </w:p>
        </w:tc>
        <w:tc>
          <w:tcPr>
            <w:tcW w:w="518" w:type="pct"/>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2"/>
                <w:szCs w:val="22"/>
              </w:rPr>
            </w:pPr>
          </w:p>
        </w:tc>
        <w:tc>
          <w:tcPr>
            <w:tcW w:w="306" w:type="pct"/>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2"/>
                <w:szCs w:val="22"/>
              </w:rPr>
            </w:pPr>
          </w:p>
        </w:tc>
        <w:tc>
          <w:tcPr>
            <w:tcW w:w="640" w:type="pct"/>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2"/>
                <w:szCs w:val="22"/>
              </w:rPr>
            </w:pPr>
          </w:p>
        </w:tc>
        <w:tc>
          <w:tcPr>
            <w:tcW w:w="306" w:type="pct"/>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2"/>
                <w:szCs w:val="22"/>
              </w:rPr>
            </w:pPr>
          </w:p>
        </w:tc>
        <w:tc>
          <w:tcPr>
            <w:tcW w:w="369" w:type="pct"/>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2"/>
                <w:szCs w:val="22"/>
              </w:rPr>
            </w:pPr>
          </w:p>
        </w:tc>
        <w:tc>
          <w:tcPr>
            <w:tcW w:w="433" w:type="pct"/>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2"/>
                <w:szCs w:val="22"/>
              </w:rPr>
            </w:pPr>
          </w:p>
        </w:tc>
        <w:tc>
          <w:tcPr>
            <w:tcW w:w="292" w:type="pct"/>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2"/>
                <w:szCs w:val="22"/>
              </w:rPr>
            </w:pPr>
          </w:p>
        </w:tc>
      </w:tr>
      <w:tr>
        <w:tblPrEx>
          <w:tblCellMar>
            <w:top w:w="0" w:type="dxa"/>
            <w:left w:w="108" w:type="dxa"/>
            <w:bottom w:w="0" w:type="dxa"/>
            <w:right w:w="108" w:type="dxa"/>
          </w:tblCellMar>
        </w:tblPrEx>
        <w:trPr>
          <w:trHeight w:val="300" w:hRule="atLeast"/>
        </w:trPr>
        <w:tc>
          <w:tcPr>
            <w:tcW w:w="5000" w:type="pct"/>
            <w:gridSpan w:val="12"/>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color w:val="auto"/>
                <w:sz w:val="22"/>
                <w:szCs w:val="22"/>
              </w:rPr>
            </w:pPr>
            <w:r>
              <w:rPr>
                <w:rFonts w:hint="default" w:ascii="Times New Roman" w:hAnsi="Times New Roman" w:eastAsia="宋体" w:cs="Times New Roman"/>
                <w:color w:val="auto"/>
                <w:kern w:val="0"/>
                <w:sz w:val="22"/>
                <w:szCs w:val="22"/>
                <w:lang w:bidi="ar"/>
              </w:rPr>
              <w:t>备注：1、本季度逐单考核平均得分为维修单位本季度内所有维修项目逐单考核的平均分；</w:t>
            </w:r>
          </w:p>
        </w:tc>
      </w:tr>
      <w:tr>
        <w:tblPrEx>
          <w:tblCellMar>
            <w:top w:w="0" w:type="dxa"/>
            <w:left w:w="108" w:type="dxa"/>
            <w:bottom w:w="0" w:type="dxa"/>
            <w:right w:w="108" w:type="dxa"/>
          </w:tblCellMar>
        </w:tblPrEx>
        <w:trPr>
          <w:trHeight w:val="300" w:hRule="atLeast"/>
        </w:trPr>
        <w:tc>
          <w:tcPr>
            <w:tcW w:w="5000" w:type="pct"/>
            <w:gridSpan w:val="12"/>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color w:val="auto"/>
                <w:sz w:val="22"/>
                <w:szCs w:val="22"/>
              </w:rPr>
            </w:pPr>
            <w:r>
              <w:rPr>
                <w:rFonts w:hint="default" w:ascii="Times New Roman" w:hAnsi="Times New Roman" w:eastAsia="宋体" w:cs="Times New Roman"/>
                <w:color w:val="auto"/>
                <w:kern w:val="0"/>
                <w:sz w:val="22"/>
                <w:szCs w:val="22"/>
                <w:lang w:bidi="ar"/>
              </w:rPr>
              <w:t xml:space="preserve">      2、连续季度等级评价情况为本季度之前各季度等级评价情况；</w:t>
            </w:r>
          </w:p>
        </w:tc>
      </w:tr>
      <w:tr>
        <w:tblPrEx>
          <w:tblCellMar>
            <w:top w:w="0" w:type="dxa"/>
            <w:left w:w="108" w:type="dxa"/>
            <w:bottom w:w="0" w:type="dxa"/>
            <w:right w:w="108" w:type="dxa"/>
          </w:tblCellMar>
        </w:tblPrEx>
        <w:trPr>
          <w:trHeight w:val="300" w:hRule="atLeast"/>
        </w:trPr>
        <w:tc>
          <w:tcPr>
            <w:tcW w:w="5000" w:type="pct"/>
            <w:gridSpan w:val="12"/>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color w:val="auto"/>
                <w:sz w:val="22"/>
                <w:szCs w:val="22"/>
              </w:rPr>
            </w:pPr>
            <w:r>
              <w:rPr>
                <w:rFonts w:hint="default" w:ascii="Times New Roman" w:hAnsi="Times New Roman" w:eastAsia="宋体" w:cs="Times New Roman"/>
                <w:color w:val="auto"/>
                <w:kern w:val="0"/>
                <w:sz w:val="22"/>
                <w:szCs w:val="22"/>
                <w:lang w:bidi="ar"/>
              </w:rPr>
              <w:t xml:space="preserve">      3、根据连续季度等级评价情况确定是否奖励加分；</w:t>
            </w:r>
          </w:p>
        </w:tc>
      </w:tr>
      <w:tr>
        <w:tblPrEx>
          <w:tblCellMar>
            <w:top w:w="0" w:type="dxa"/>
            <w:left w:w="108" w:type="dxa"/>
            <w:bottom w:w="0" w:type="dxa"/>
            <w:right w:w="108" w:type="dxa"/>
          </w:tblCellMar>
        </w:tblPrEx>
        <w:trPr>
          <w:trHeight w:val="300" w:hRule="atLeast"/>
        </w:trPr>
        <w:tc>
          <w:tcPr>
            <w:tcW w:w="5000" w:type="pct"/>
            <w:gridSpan w:val="12"/>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color w:val="auto"/>
                <w:sz w:val="22"/>
                <w:szCs w:val="22"/>
              </w:rPr>
            </w:pPr>
            <w:r>
              <w:rPr>
                <w:rFonts w:hint="default" w:ascii="Times New Roman" w:hAnsi="Times New Roman" w:eastAsia="宋体" w:cs="Times New Roman"/>
                <w:color w:val="auto"/>
                <w:kern w:val="0"/>
                <w:sz w:val="22"/>
                <w:szCs w:val="22"/>
                <w:lang w:bidi="ar"/>
              </w:rPr>
              <w:t xml:space="preserve">      4、根据本季度考核情况确定是否启动奖励及处罚措施。</w:t>
            </w:r>
          </w:p>
        </w:tc>
      </w:tr>
    </w:tbl>
    <w:p>
      <w:pPr>
        <w:pStyle w:val="3"/>
        <w:rPr>
          <w:color w:val="auto"/>
        </w:rPr>
      </w:pPr>
    </w:p>
    <w:p>
      <w:pPr>
        <w:jc w:val="left"/>
        <w:rPr>
          <w:rFonts w:ascii="黑体" w:hAnsi="宋体" w:eastAsia="黑体" w:cs="黑体"/>
          <w:color w:val="auto"/>
          <w:kern w:val="0"/>
          <w:sz w:val="32"/>
          <w:szCs w:val="32"/>
          <w:lang w:bidi="ar"/>
        </w:rPr>
      </w:pPr>
    </w:p>
    <w:p>
      <w:pPr>
        <w:jc w:val="left"/>
        <w:rPr>
          <w:rFonts w:hint="eastAsia" w:ascii="黑体" w:hAnsi="宋体" w:eastAsia="黑体" w:cs="黑体"/>
          <w:color w:val="auto"/>
          <w:kern w:val="0"/>
          <w:sz w:val="32"/>
          <w:szCs w:val="32"/>
          <w:lang w:bidi="ar"/>
        </w:rPr>
      </w:pPr>
      <w:r>
        <w:rPr>
          <w:rFonts w:hint="eastAsia" w:ascii="黑体" w:hAnsi="宋体" w:eastAsia="黑体" w:cs="黑体"/>
          <w:color w:val="auto"/>
          <w:kern w:val="0"/>
          <w:sz w:val="32"/>
          <w:szCs w:val="32"/>
          <w:lang w:bidi="ar"/>
        </w:rPr>
        <w:t>附件4</w:t>
      </w:r>
    </w:p>
    <w:p>
      <w:pPr>
        <w:pStyle w:val="3"/>
        <w:rPr>
          <w:rFonts w:ascii="黑体" w:hAnsi="宋体" w:eastAsia="黑体" w:cs="黑体"/>
          <w:color w:val="auto"/>
          <w:kern w:val="0"/>
          <w:sz w:val="32"/>
          <w:szCs w:val="32"/>
          <w:lang w:bidi="ar"/>
        </w:rPr>
      </w:pPr>
    </w:p>
    <w:p>
      <w:pPr>
        <w:jc w:val="left"/>
        <w:rPr>
          <w:rFonts w:ascii="方正小标宋简体" w:hAnsi="方正小标宋简体" w:eastAsia="方正小标宋简体" w:cs="方正小标宋简体"/>
          <w:color w:val="auto"/>
          <w:sz w:val="44"/>
          <w:szCs w:val="44"/>
        </w:rPr>
      </w:pPr>
    </w:p>
    <w:p>
      <w:pPr>
        <w:jc w:val="center"/>
        <w:rPr>
          <w:rFonts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关于机电设备维修供应商库在库供应商转为候选供应商的通知书</w:t>
      </w:r>
    </w:p>
    <w:p>
      <w:pPr>
        <w:rPr>
          <w:rFonts w:ascii="仿宋_GB2312" w:hAnsi="仿宋_GB2312" w:eastAsia="仿宋_GB2312" w:cs="仿宋_GB2312"/>
          <w:color w:val="auto"/>
          <w:sz w:val="32"/>
          <w:szCs w:val="40"/>
          <w:highlight w:val="none"/>
        </w:rPr>
      </w:pPr>
      <w:bookmarkStart w:id="13" w:name="_Hlk72921435"/>
      <w:r>
        <w:rPr>
          <w:rFonts w:hint="eastAsia" w:ascii="仿宋_GB2312" w:hAnsi="仿宋_GB2312" w:eastAsia="仿宋_GB2312" w:cs="仿宋_GB2312"/>
          <w:color w:val="auto"/>
          <w:sz w:val="32"/>
          <w:szCs w:val="40"/>
          <w:highlight w:val="none"/>
        </w:rPr>
        <w:t>XXXXX</w:t>
      </w:r>
      <w:bookmarkEnd w:id="13"/>
      <w:r>
        <w:rPr>
          <w:rFonts w:hint="eastAsia" w:ascii="仿宋_GB2312" w:hAnsi="仿宋_GB2312" w:eastAsia="仿宋_GB2312" w:cs="仿宋_GB2312"/>
          <w:color w:val="auto"/>
          <w:sz w:val="32"/>
          <w:szCs w:val="40"/>
          <w:highlight w:val="none"/>
        </w:rPr>
        <w:t>（公司）：</w:t>
      </w:r>
    </w:p>
    <w:p>
      <w:pPr>
        <w:rPr>
          <w:rFonts w:ascii="仿宋_GB2312" w:hAnsi="仿宋_GB2312" w:eastAsia="仿宋_GB2312" w:cs="仿宋_GB2312"/>
          <w:b/>
          <w:bCs/>
          <w:color w:val="auto"/>
          <w:sz w:val="32"/>
          <w:szCs w:val="40"/>
          <w:highlight w:val="none"/>
        </w:rPr>
      </w:pPr>
      <w:r>
        <w:rPr>
          <w:rFonts w:hint="eastAsia" w:ascii="仿宋_GB2312" w:hAnsi="仿宋_GB2312" w:eastAsia="仿宋_GB2312" w:cs="仿宋_GB2312"/>
          <w:color w:val="auto"/>
          <w:sz w:val="32"/>
          <w:szCs w:val="40"/>
          <w:highlight w:val="none"/>
        </w:rPr>
        <w:t xml:space="preserve">    鉴于XXXXX（公司）于2021年XX月XX日成为东莞市水务集团管网有限公司机电设备维修供应商库</w:t>
      </w:r>
      <w:r>
        <w:rPr>
          <w:rFonts w:hint="eastAsia" w:ascii="仿宋_GB2312" w:hAnsi="仿宋_GB2312" w:eastAsia="仿宋_GB2312" w:cs="仿宋_GB2312"/>
          <w:b/>
          <w:bCs/>
          <w:color w:val="auto"/>
          <w:sz w:val="32"/>
          <w:szCs w:val="40"/>
          <w:highlight w:val="none"/>
          <w:lang w:val="en-US" w:eastAsia="zh-CN"/>
        </w:rPr>
        <w:t>在库</w:t>
      </w:r>
      <w:r>
        <w:rPr>
          <w:rFonts w:hint="eastAsia" w:ascii="仿宋_GB2312" w:hAnsi="仿宋_GB2312" w:eastAsia="仿宋_GB2312" w:cs="仿宋_GB2312"/>
          <w:b/>
          <w:bCs/>
          <w:color w:val="auto"/>
          <w:sz w:val="32"/>
          <w:szCs w:val="40"/>
          <w:highlight w:val="none"/>
        </w:rPr>
        <w:t>供应商</w:t>
      </w:r>
      <w:r>
        <w:rPr>
          <w:rFonts w:hint="eastAsia" w:ascii="仿宋_GB2312" w:hAnsi="仿宋_GB2312" w:eastAsia="仿宋_GB2312" w:cs="仿宋_GB2312"/>
          <w:color w:val="auto"/>
          <w:sz w:val="32"/>
          <w:szCs w:val="40"/>
          <w:highlight w:val="none"/>
        </w:rPr>
        <w:t>，且于XXX年X月X日签订了《</w:t>
      </w:r>
      <w:r>
        <w:rPr>
          <w:rFonts w:hint="eastAsia" w:ascii="仿宋_GB2312" w:hAnsi="仿宋_GB2312" w:eastAsia="仿宋_GB2312" w:cs="仿宋_GB2312"/>
          <w:color w:val="auto"/>
          <w:sz w:val="32"/>
          <w:szCs w:val="40"/>
          <w:highlight w:val="none"/>
          <w:u w:val="single"/>
          <w:lang w:val="en-US" w:eastAsia="zh-CN"/>
        </w:rPr>
        <w:t xml:space="preserve">            </w:t>
      </w:r>
      <w:r>
        <w:rPr>
          <w:rFonts w:hint="eastAsia" w:ascii="仿宋_GB2312" w:hAnsi="仿宋_GB2312" w:eastAsia="仿宋_GB2312" w:cs="仿宋_GB2312"/>
          <w:color w:val="auto"/>
          <w:sz w:val="32"/>
          <w:szCs w:val="40"/>
          <w:highlight w:val="none"/>
        </w:rPr>
        <w:t>框架合同》（下称“框架合同”），</w:t>
      </w:r>
      <w:r>
        <w:rPr>
          <w:rFonts w:hint="eastAsia" w:ascii="仿宋_GB2312" w:hAnsi="仿宋_GB2312" w:eastAsia="仿宋_GB2312" w:cs="仿宋_GB2312"/>
          <w:color w:val="auto"/>
          <w:sz w:val="32"/>
          <w:szCs w:val="40"/>
          <w:highlight w:val="none"/>
          <w:lang w:val="en-US" w:eastAsia="zh-CN"/>
        </w:rPr>
        <w:t>同时按照XXXX项目的实际情况，</w:t>
      </w:r>
      <w:r>
        <w:rPr>
          <w:rFonts w:hint="eastAsia" w:ascii="仿宋_GB2312" w:hAnsi="仿宋_GB2312" w:eastAsia="仿宋_GB2312" w:cs="仿宋_GB2312"/>
          <w:color w:val="auto"/>
          <w:sz w:val="32"/>
          <w:szCs w:val="40"/>
          <w:highlight w:val="none"/>
        </w:rPr>
        <w:t>XXXXX（公司）</w:t>
      </w:r>
      <w:r>
        <w:rPr>
          <w:rFonts w:hint="eastAsia" w:ascii="仿宋_GB2312" w:hAnsi="仿宋_GB2312" w:eastAsia="仿宋_GB2312" w:cs="仿宋_GB2312"/>
          <w:color w:val="auto"/>
          <w:sz w:val="32"/>
          <w:szCs w:val="40"/>
          <w:highlight w:val="none"/>
          <w:lang w:val="en-US" w:eastAsia="zh-CN"/>
        </w:rPr>
        <w:t>违反了框架合同第XXX条的约定以及《机电设备维修供应商库管理办法》第XX调的规定，现按照管理办法暂停你公司在库供应商资格，</w:t>
      </w:r>
      <w:r>
        <w:rPr>
          <w:rFonts w:hint="eastAsia" w:ascii="仿宋_GB2312" w:hAnsi="仿宋_GB2312" w:eastAsia="仿宋_GB2312" w:cs="仿宋_GB2312"/>
          <w:color w:val="auto"/>
          <w:sz w:val="32"/>
          <w:szCs w:val="40"/>
          <w:highlight w:val="none"/>
        </w:rPr>
        <w:t>即日起</w:t>
      </w:r>
      <w:r>
        <w:rPr>
          <w:rFonts w:hint="eastAsia" w:ascii="仿宋_GB2312" w:hAnsi="仿宋_GB2312" w:eastAsia="仿宋_GB2312" w:cs="仿宋_GB2312"/>
          <w:color w:val="auto"/>
          <w:sz w:val="32"/>
          <w:szCs w:val="40"/>
          <w:highlight w:val="none"/>
          <w:lang w:val="en-US" w:eastAsia="zh-CN"/>
        </w:rPr>
        <w:t>你</w:t>
      </w:r>
      <w:r>
        <w:rPr>
          <w:rFonts w:hint="eastAsia" w:ascii="仿宋_GB2312" w:hAnsi="仿宋_GB2312" w:eastAsia="仿宋_GB2312" w:cs="仿宋_GB2312"/>
          <w:color w:val="auto"/>
          <w:sz w:val="32"/>
          <w:szCs w:val="40"/>
          <w:highlight w:val="none"/>
        </w:rPr>
        <w:t>公司转为我司机电设备维修供应商库</w:t>
      </w:r>
      <w:r>
        <w:rPr>
          <w:rFonts w:hint="eastAsia" w:ascii="仿宋_GB2312" w:hAnsi="仿宋_GB2312" w:eastAsia="仿宋_GB2312" w:cs="仿宋_GB2312"/>
          <w:b/>
          <w:bCs/>
          <w:color w:val="auto"/>
          <w:sz w:val="32"/>
          <w:szCs w:val="40"/>
          <w:highlight w:val="none"/>
          <w:lang w:val="en-US" w:eastAsia="zh-CN"/>
        </w:rPr>
        <w:t>候选</w:t>
      </w:r>
      <w:r>
        <w:rPr>
          <w:rFonts w:hint="eastAsia" w:ascii="仿宋_GB2312" w:hAnsi="仿宋_GB2312" w:eastAsia="仿宋_GB2312" w:cs="仿宋_GB2312"/>
          <w:b/>
          <w:bCs/>
          <w:color w:val="auto"/>
          <w:sz w:val="32"/>
          <w:szCs w:val="40"/>
          <w:highlight w:val="none"/>
        </w:rPr>
        <w:t>供应商</w:t>
      </w:r>
      <w:r>
        <w:rPr>
          <w:rFonts w:hint="eastAsia" w:ascii="仿宋_GB2312" w:hAnsi="仿宋_GB2312" w:eastAsia="仿宋_GB2312" w:cs="仿宋_GB2312"/>
          <w:b/>
          <w:bCs/>
          <w:color w:val="auto"/>
          <w:sz w:val="32"/>
          <w:szCs w:val="40"/>
          <w:highlight w:val="none"/>
          <w:lang w:eastAsia="zh-CN"/>
        </w:rPr>
        <w:t>。</w:t>
      </w:r>
      <w:r>
        <w:rPr>
          <w:rFonts w:hint="eastAsia" w:ascii="仿宋_GB2312" w:hAnsi="仿宋_GB2312" w:eastAsia="仿宋_GB2312" w:cs="仿宋_GB2312"/>
          <w:b w:val="0"/>
          <w:bCs w:val="0"/>
          <w:color w:val="auto"/>
          <w:sz w:val="32"/>
          <w:szCs w:val="40"/>
          <w:highlight w:val="none"/>
          <w:lang w:val="en-US" w:eastAsia="zh-CN"/>
        </w:rPr>
        <w:t>相关问题请你单位尽快落实整改到位</w:t>
      </w:r>
      <w:r>
        <w:rPr>
          <w:rFonts w:hint="eastAsia" w:ascii="仿宋_GB2312" w:hAnsi="仿宋_GB2312" w:eastAsia="仿宋_GB2312" w:cs="仿宋_GB2312"/>
          <w:b w:val="0"/>
          <w:bCs w:val="0"/>
          <w:color w:val="auto"/>
          <w:sz w:val="32"/>
          <w:szCs w:val="40"/>
          <w:highlight w:val="none"/>
        </w:rPr>
        <w:t>。</w:t>
      </w:r>
    </w:p>
    <w:p>
      <w:pPr>
        <w:ind w:firstLine="642"/>
        <w:rPr>
          <w:rFonts w:ascii="仿宋_GB2312" w:hAnsi="仿宋_GB2312" w:eastAsia="仿宋_GB2312" w:cs="仿宋_GB2312"/>
          <w:b/>
          <w:bCs/>
          <w:color w:val="auto"/>
          <w:sz w:val="32"/>
          <w:szCs w:val="40"/>
        </w:rPr>
      </w:pPr>
      <w:r>
        <w:rPr>
          <w:rFonts w:hint="eastAsia" w:ascii="仿宋_GB2312" w:hAnsi="仿宋_GB2312" w:eastAsia="仿宋_GB2312" w:cs="仿宋_GB2312"/>
          <w:b/>
          <w:bCs/>
          <w:color w:val="auto"/>
          <w:sz w:val="32"/>
          <w:szCs w:val="40"/>
        </w:rPr>
        <w:t>特此通知</w:t>
      </w:r>
    </w:p>
    <w:p>
      <w:pPr>
        <w:ind w:firstLine="642"/>
        <w:rPr>
          <w:rFonts w:ascii="仿宋_GB2312" w:hAnsi="仿宋_GB2312" w:eastAsia="仿宋_GB2312" w:cs="仿宋_GB2312"/>
          <w:b/>
          <w:bCs/>
          <w:color w:val="auto"/>
          <w:sz w:val="32"/>
          <w:szCs w:val="40"/>
        </w:rPr>
      </w:pPr>
      <w:r>
        <w:rPr>
          <w:rFonts w:hint="eastAsia" w:ascii="仿宋_GB2312" w:hAnsi="仿宋_GB2312" w:eastAsia="仿宋_GB2312" w:cs="仿宋_GB2312"/>
          <w:b/>
          <w:bCs/>
          <w:color w:val="auto"/>
          <w:sz w:val="32"/>
          <w:szCs w:val="40"/>
        </w:rPr>
        <w:t xml:space="preserve">                    </w:t>
      </w:r>
    </w:p>
    <w:p>
      <w:pPr>
        <w:ind w:firstLine="3871" w:firstLineChars="1205"/>
        <w:rPr>
          <w:rFonts w:ascii="仿宋_GB2312" w:hAnsi="仿宋_GB2312" w:eastAsia="仿宋_GB2312" w:cs="仿宋_GB2312"/>
          <w:b/>
          <w:bCs/>
          <w:color w:val="auto"/>
          <w:sz w:val="32"/>
          <w:szCs w:val="40"/>
        </w:rPr>
      </w:pPr>
      <w:r>
        <w:rPr>
          <w:rFonts w:hint="eastAsia" w:ascii="仿宋_GB2312" w:hAnsi="仿宋_GB2312" w:eastAsia="仿宋_GB2312" w:cs="仿宋_GB2312"/>
          <w:b/>
          <w:bCs/>
          <w:color w:val="auto"/>
          <w:sz w:val="32"/>
          <w:szCs w:val="40"/>
        </w:rPr>
        <w:t>东莞市水务集团管网有限公司</w:t>
      </w:r>
    </w:p>
    <w:p>
      <w:pPr>
        <w:ind w:firstLine="3871" w:firstLineChars="1205"/>
        <w:rPr>
          <w:rFonts w:ascii="仿宋_GB2312" w:hAnsi="仿宋_GB2312" w:eastAsia="仿宋_GB2312" w:cs="仿宋_GB2312"/>
          <w:b/>
          <w:bCs/>
          <w:color w:val="auto"/>
          <w:sz w:val="32"/>
          <w:szCs w:val="40"/>
        </w:rPr>
      </w:pPr>
      <w:r>
        <w:rPr>
          <w:rFonts w:hint="eastAsia" w:ascii="仿宋_GB2312" w:hAnsi="仿宋_GB2312" w:eastAsia="仿宋_GB2312" w:cs="仿宋_GB2312"/>
          <w:b/>
          <w:bCs/>
          <w:color w:val="auto"/>
          <w:sz w:val="32"/>
          <w:szCs w:val="40"/>
        </w:rPr>
        <w:t xml:space="preserve">      2021年   月   日</w:t>
      </w:r>
    </w:p>
    <w:p>
      <w:pPr>
        <w:pStyle w:val="2"/>
        <w:wordWrap w:val="0"/>
        <w:ind w:firstLine="321"/>
        <w:jc w:val="right"/>
        <w:rPr>
          <w:rFonts w:ascii="仿宋_GB2312" w:hAnsi="仿宋_GB2312" w:eastAsia="仿宋_GB2312" w:cs="仿宋_GB2312"/>
          <w:color w:val="auto"/>
          <w:sz w:val="32"/>
          <w:szCs w:val="40"/>
          <w:lang w:val="en-US"/>
        </w:rPr>
      </w:pPr>
      <w:r>
        <w:rPr>
          <w:rFonts w:hint="eastAsia" w:ascii="仿宋_GB2312" w:hAnsi="仿宋_GB2312" w:eastAsia="仿宋_GB2312" w:cs="仿宋_GB2312"/>
          <w:color w:val="auto"/>
          <w:sz w:val="32"/>
          <w:szCs w:val="40"/>
          <w:lang w:val="en-US"/>
        </w:rPr>
        <w:t xml:space="preserve">      </w:t>
      </w: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tabs>
          <w:tab w:val="left" w:pos="1702"/>
        </w:tabs>
        <w:jc w:val="left"/>
        <w:rPr>
          <w:color w:val="auto"/>
        </w:rPr>
      </w:pPr>
      <w:r>
        <w:rPr>
          <w:rFonts w:hint="eastAsia"/>
          <w:color w:val="auto"/>
        </w:rPr>
        <w:tab/>
      </w:r>
    </w:p>
    <w:p>
      <w:pPr>
        <w:rPr>
          <w:color w:val="auto"/>
        </w:rPr>
      </w:pPr>
      <w:r>
        <w:rPr>
          <w:rFonts w:hint="eastAsia"/>
          <w:color w:val="auto"/>
        </w:rPr>
        <w:br w:type="page"/>
      </w:r>
    </w:p>
    <w:p>
      <w:pPr>
        <w:jc w:val="left"/>
        <w:rPr>
          <w:rFonts w:hint="eastAsia" w:ascii="黑体" w:hAnsi="宋体" w:eastAsia="黑体" w:cs="黑体"/>
          <w:color w:val="auto"/>
          <w:kern w:val="0"/>
          <w:sz w:val="32"/>
          <w:szCs w:val="32"/>
          <w:lang w:eastAsia="zh-CN" w:bidi="ar"/>
        </w:rPr>
      </w:pPr>
      <w:r>
        <w:rPr>
          <w:rFonts w:hint="eastAsia" w:ascii="黑体" w:hAnsi="宋体" w:eastAsia="黑体" w:cs="黑体"/>
          <w:color w:val="auto"/>
          <w:kern w:val="0"/>
          <w:sz w:val="32"/>
          <w:szCs w:val="32"/>
          <w:lang w:bidi="ar"/>
        </w:rPr>
        <w:t>附件</w:t>
      </w:r>
      <w:r>
        <w:rPr>
          <w:rFonts w:hint="eastAsia" w:ascii="黑体" w:hAnsi="宋体" w:eastAsia="黑体" w:cs="黑体"/>
          <w:color w:val="auto"/>
          <w:kern w:val="0"/>
          <w:sz w:val="32"/>
          <w:szCs w:val="32"/>
          <w:lang w:val="en-US" w:eastAsia="zh-CN" w:bidi="ar"/>
        </w:rPr>
        <w:t>5</w:t>
      </w:r>
    </w:p>
    <w:p>
      <w:pPr>
        <w:jc w:val="center"/>
        <w:rPr>
          <w:rFonts w:hint="eastAsia" w:ascii="方正小标宋简体" w:hAnsi="方正小标宋简体" w:eastAsia="方正小标宋简体" w:cs="方正小标宋简体"/>
          <w:color w:val="auto"/>
          <w:sz w:val="44"/>
          <w:szCs w:val="44"/>
        </w:rPr>
      </w:pPr>
    </w:p>
    <w:p>
      <w:pPr>
        <w:jc w:val="center"/>
        <w:rPr>
          <w:rFonts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关于</w:t>
      </w:r>
      <w:r>
        <w:rPr>
          <w:rFonts w:hint="eastAsia" w:ascii="方正小标宋简体" w:hAnsi="方正小标宋简体" w:eastAsia="方正小标宋简体" w:cs="方正小标宋简体"/>
          <w:color w:val="auto"/>
          <w:sz w:val="44"/>
          <w:szCs w:val="44"/>
          <w:lang w:val="en-US" w:eastAsia="zh-CN"/>
        </w:rPr>
        <w:t>机电设备维修</w:t>
      </w:r>
      <w:r>
        <w:rPr>
          <w:rFonts w:hint="eastAsia" w:ascii="方正小标宋简体" w:hAnsi="方正小标宋简体" w:eastAsia="方正小标宋简体" w:cs="方正小标宋简体"/>
          <w:color w:val="auto"/>
          <w:sz w:val="44"/>
          <w:szCs w:val="44"/>
        </w:rPr>
        <w:t>供应商库候选供应商转为在库供应商的通知书</w:t>
      </w:r>
    </w:p>
    <w:p>
      <w:pPr>
        <w:rPr>
          <w:rFonts w:ascii="仿宋_GB2312" w:hAnsi="仿宋_GB2312" w:eastAsia="仿宋_GB2312" w:cs="仿宋_GB2312"/>
          <w:color w:val="auto"/>
          <w:sz w:val="32"/>
          <w:szCs w:val="40"/>
          <w:highlight w:val="none"/>
        </w:rPr>
      </w:pPr>
      <w:r>
        <w:rPr>
          <w:rFonts w:hint="eastAsia" w:ascii="仿宋_GB2312" w:hAnsi="仿宋_GB2312" w:eastAsia="仿宋_GB2312" w:cs="仿宋_GB2312"/>
          <w:color w:val="auto"/>
          <w:sz w:val="32"/>
          <w:szCs w:val="40"/>
          <w:highlight w:val="none"/>
        </w:rPr>
        <w:t>XXXXX（公司）：</w:t>
      </w:r>
    </w:p>
    <w:p>
      <w:pPr>
        <w:rPr>
          <w:rFonts w:ascii="仿宋_GB2312" w:hAnsi="仿宋_GB2312" w:eastAsia="仿宋_GB2312" w:cs="仿宋_GB2312"/>
          <w:b/>
          <w:bCs/>
          <w:color w:val="auto"/>
          <w:sz w:val="32"/>
          <w:szCs w:val="40"/>
          <w:highlight w:val="none"/>
        </w:rPr>
      </w:pPr>
      <w:r>
        <w:rPr>
          <w:rFonts w:hint="eastAsia" w:ascii="仿宋_GB2312" w:hAnsi="仿宋_GB2312" w:eastAsia="仿宋_GB2312" w:cs="仿宋_GB2312"/>
          <w:color w:val="auto"/>
          <w:sz w:val="32"/>
          <w:szCs w:val="40"/>
          <w:highlight w:val="none"/>
        </w:rPr>
        <w:t xml:space="preserve">    鉴于XXXXX（公司）于2021年XX月XX日成为东莞市水务集团管网有限公司机电设备维修供应商库</w:t>
      </w:r>
      <w:r>
        <w:rPr>
          <w:rFonts w:hint="eastAsia" w:ascii="仿宋_GB2312" w:hAnsi="仿宋_GB2312" w:eastAsia="仿宋_GB2312" w:cs="仿宋_GB2312"/>
          <w:b/>
          <w:bCs/>
          <w:color w:val="auto"/>
          <w:sz w:val="32"/>
          <w:szCs w:val="40"/>
          <w:highlight w:val="none"/>
        </w:rPr>
        <w:t>候选供应商</w:t>
      </w:r>
      <w:r>
        <w:rPr>
          <w:rFonts w:hint="eastAsia" w:ascii="仿宋_GB2312" w:hAnsi="仿宋_GB2312" w:eastAsia="仿宋_GB2312" w:cs="仿宋_GB2312"/>
          <w:color w:val="auto"/>
          <w:sz w:val="32"/>
          <w:szCs w:val="40"/>
          <w:highlight w:val="none"/>
        </w:rPr>
        <w:t>，且于XXX年X月X日签订了《机电设备维修供应商库候选供应商框架合同》（下称“框架合同”），现通知贵公司即日起转为我司机电设备维修供应商库</w:t>
      </w:r>
      <w:r>
        <w:rPr>
          <w:rFonts w:hint="eastAsia" w:ascii="仿宋_GB2312" w:hAnsi="仿宋_GB2312" w:eastAsia="仿宋_GB2312" w:cs="仿宋_GB2312"/>
          <w:b/>
          <w:bCs/>
          <w:color w:val="auto"/>
          <w:sz w:val="32"/>
          <w:szCs w:val="40"/>
          <w:highlight w:val="none"/>
        </w:rPr>
        <w:t>在库供应商。</w:t>
      </w:r>
    </w:p>
    <w:p>
      <w:pPr>
        <w:ind w:firstLine="642"/>
        <w:rPr>
          <w:rFonts w:ascii="仿宋_GB2312" w:hAnsi="仿宋_GB2312" w:eastAsia="仿宋_GB2312" w:cs="仿宋_GB2312"/>
          <w:b/>
          <w:bCs/>
          <w:color w:val="auto"/>
          <w:sz w:val="32"/>
          <w:szCs w:val="40"/>
        </w:rPr>
      </w:pPr>
      <w:r>
        <w:rPr>
          <w:rFonts w:hint="eastAsia" w:ascii="仿宋_GB2312" w:hAnsi="仿宋_GB2312" w:eastAsia="仿宋_GB2312" w:cs="仿宋_GB2312"/>
          <w:b/>
          <w:bCs/>
          <w:color w:val="auto"/>
          <w:sz w:val="32"/>
          <w:szCs w:val="40"/>
        </w:rPr>
        <w:t>特此通知</w:t>
      </w:r>
    </w:p>
    <w:p>
      <w:pPr>
        <w:ind w:firstLine="642"/>
        <w:rPr>
          <w:rFonts w:ascii="仿宋_GB2312" w:hAnsi="仿宋_GB2312" w:eastAsia="仿宋_GB2312" w:cs="仿宋_GB2312"/>
          <w:b/>
          <w:bCs/>
          <w:color w:val="auto"/>
          <w:sz w:val="32"/>
          <w:szCs w:val="40"/>
        </w:rPr>
      </w:pPr>
      <w:r>
        <w:rPr>
          <w:rFonts w:hint="eastAsia" w:ascii="仿宋_GB2312" w:hAnsi="仿宋_GB2312" w:eastAsia="仿宋_GB2312" w:cs="仿宋_GB2312"/>
          <w:b/>
          <w:bCs/>
          <w:color w:val="auto"/>
          <w:sz w:val="32"/>
          <w:szCs w:val="40"/>
        </w:rPr>
        <w:t xml:space="preserve">                    </w:t>
      </w:r>
    </w:p>
    <w:p>
      <w:pPr>
        <w:ind w:firstLine="3871" w:firstLineChars="1205"/>
        <w:rPr>
          <w:rFonts w:ascii="仿宋_GB2312" w:hAnsi="仿宋_GB2312" w:eastAsia="仿宋_GB2312" w:cs="仿宋_GB2312"/>
          <w:b/>
          <w:bCs/>
          <w:color w:val="auto"/>
          <w:sz w:val="32"/>
          <w:szCs w:val="40"/>
        </w:rPr>
      </w:pPr>
      <w:r>
        <w:rPr>
          <w:rFonts w:hint="eastAsia" w:ascii="仿宋_GB2312" w:hAnsi="仿宋_GB2312" w:eastAsia="仿宋_GB2312" w:cs="仿宋_GB2312"/>
          <w:b/>
          <w:bCs/>
          <w:color w:val="auto"/>
          <w:sz w:val="32"/>
          <w:szCs w:val="40"/>
        </w:rPr>
        <w:t>东莞市水务集团管网有限公司</w:t>
      </w:r>
    </w:p>
    <w:p>
      <w:pPr>
        <w:ind w:firstLine="3871" w:firstLineChars="1205"/>
        <w:rPr>
          <w:rFonts w:ascii="仿宋_GB2312" w:hAnsi="仿宋_GB2312" w:eastAsia="仿宋_GB2312" w:cs="仿宋_GB2312"/>
          <w:b/>
          <w:bCs/>
          <w:color w:val="auto"/>
          <w:sz w:val="32"/>
          <w:szCs w:val="40"/>
        </w:rPr>
      </w:pPr>
      <w:r>
        <w:rPr>
          <w:rFonts w:hint="eastAsia" w:ascii="仿宋_GB2312" w:hAnsi="仿宋_GB2312" w:eastAsia="仿宋_GB2312" w:cs="仿宋_GB2312"/>
          <w:b/>
          <w:bCs/>
          <w:color w:val="auto"/>
          <w:sz w:val="32"/>
          <w:szCs w:val="40"/>
        </w:rPr>
        <w:t xml:space="preserve">      2021年   月   日</w:t>
      </w:r>
    </w:p>
    <w:p>
      <w:pPr>
        <w:rPr>
          <w:rFonts w:hint="eastAsia" w:ascii="Times New Roman" w:hAnsi="方正小标宋简体" w:eastAsia="方正小标宋简体" w:cs="方正小标宋简体"/>
          <w:bCs/>
          <w:color w:val="auto"/>
          <w:sz w:val="44"/>
          <w:szCs w:val="44"/>
        </w:rPr>
      </w:pPr>
      <w:r>
        <w:rPr>
          <w:rFonts w:hint="eastAsia" w:ascii="Times New Roman" w:hAnsi="方正小标宋简体" w:eastAsia="方正小标宋简体" w:cs="方正小标宋简体"/>
          <w:bCs/>
          <w:color w:val="auto"/>
          <w:sz w:val="44"/>
          <w:szCs w:val="44"/>
        </w:rPr>
        <w:br w:type="page"/>
      </w:r>
    </w:p>
    <w:p>
      <w:pPr>
        <w:jc w:val="left"/>
        <w:rPr>
          <w:rFonts w:hint="eastAsia" w:ascii="黑体" w:hAnsi="宋体" w:eastAsia="黑体" w:cs="黑体"/>
          <w:bCs w:val="0"/>
          <w:color w:val="auto"/>
          <w:kern w:val="0"/>
          <w:sz w:val="32"/>
          <w:szCs w:val="32"/>
          <w:lang w:val="en-US" w:eastAsia="zh-CN" w:bidi="ar"/>
        </w:rPr>
      </w:pPr>
      <w:r>
        <w:rPr>
          <w:rFonts w:hint="eastAsia" w:ascii="黑体" w:hAnsi="宋体" w:eastAsia="黑体" w:cs="黑体"/>
          <w:bCs w:val="0"/>
          <w:color w:val="auto"/>
          <w:kern w:val="0"/>
          <w:sz w:val="32"/>
          <w:szCs w:val="32"/>
          <w:lang w:val="en-US" w:eastAsia="zh-CN" w:bidi="ar"/>
        </w:rPr>
        <w:t>附件6</w:t>
      </w:r>
    </w:p>
    <w:p>
      <w:pPr>
        <w:pStyle w:val="107"/>
        <w:spacing w:line="600" w:lineRule="exact"/>
        <w:ind w:firstLine="880"/>
        <w:jc w:val="center"/>
        <w:rPr>
          <w:rFonts w:ascii="Times New Roman" w:hAnsi="方正小标宋简体" w:eastAsia="方正小标宋简体" w:cs="方正小标宋简体"/>
          <w:bCs/>
          <w:color w:val="auto"/>
          <w:sz w:val="44"/>
          <w:szCs w:val="44"/>
        </w:rPr>
      </w:pPr>
      <w:r>
        <w:rPr>
          <w:rFonts w:hint="eastAsia" w:ascii="Times New Roman" w:hAnsi="方正小标宋简体" w:eastAsia="方正小标宋简体" w:cs="方正小标宋简体"/>
          <w:bCs/>
          <w:color w:val="auto"/>
          <w:sz w:val="44"/>
          <w:szCs w:val="44"/>
        </w:rPr>
        <w:t>应急派单申请表</w:t>
      </w:r>
    </w:p>
    <w:p>
      <w:pPr>
        <w:pStyle w:val="107"/>
        <w:spacing w:line="600" w:lineRule="exact"/>
        <w:ind w:firstLine="5460" w:firstLineChars="2600"/>
        <w:rPr>
          <w:rFonts w:ascii="宋体" w:hAnsi="宋体"/>
          <w:color w:val="auto"/>
          <w:szCs w:val="21"/>
          <w:u w:val="single"/>
        </w:rPr>
      </w:pPr>
    </w:p>
    <w:p>
      <w:pPr>
        <w:pStyle w:val="107"/>
        <w:spacing w:line="600" w:lineRule="exact"/>
        <w:ind w:firstLine="0" w:firstLineChars="0"/>
        <w:rPr>
          <w:rFonts w:ascii="Times New Roman" w:hAnsi="Times New Roman" w:eastAsia="仿宋_GB2312"/>
          <w:color w:val="auto"/>
          <w:sz w:val="32"/>
          <w:szCs w:val="32"/>
        </w:rPr>
      </w:pPr>
      <w:r>
        <w:rPr>
          <w:rFonts w:hint="eastAsia" w:ascii="Times New Roman" w:hAnsi="Times New Roman" w:eastAsia="仿宋_GB2312"/>
          <w:color w:val="auto"/>
          <w:sz w:val="32"/>
          <w:szCs w:val="32"/>
        </w:rPr>
        <w:t>管网公司设备管理部：</w:t>
      </w:r>
    </w:p>
    <w:p>
      <w:pPr>
        <w:pStyle w:val="107"/>
        <w:spacing w:line="600" w:lineRule="exact"/>
        <w:ind w:right="-420" w:rightChars="-200" w:firstLine="640"/>
        <w:rPr>
          <w:rFonts w:ascii="Times New Roman" w:hAnsi="Times New Roman" w:eastAsia="仿宋_GB2312"/>
          <w:color w:val="auto"/>
          <w:sz w:val="32"/>
          <w:szCs w:val="32"/>
        </w:rPr>
      </w:pPr>
      <w:r>
        <w:rPr>
          <w:rFonts w:hint="eastAsia" w:ascii="Times New Roman" w:hAnsi="Times New Roman" w:eastAsia="仿宋_GB2312"/>
          <w:color w:val="auto"/>
          <w:sz w:val="32"/>
          <w:szCs w:val="32"/>
        </w:rPr>
        <w:t>现巡查发现          镇（园区） （主干管/水生态1-5期等）          存在       情况，影响较大。应急情况：</w:t>
      </w:r>
    </w:p>
    <w:p>
      <w:pPr>
        <w:pStyle w:val="112"/>
        <w:spacing w:line="600" w:lineRule="exact"/>
        <w:ind w:firstLine="960" w:firstLineChars="300"/>
        <w:rPr>
          <w:rFonts w:ascii="Times New Roman" w:hAnsi="Times New Roman" w:eastAsia="仿宋_GB2312"/>
          <w:color w:val="auto"/>
          <w:sz w:val="32"/>
          <w:szCs w:val="32"/>
        </w:rPr>
      </w:pPr>
      <w:r>
        <w:rPr>
          <w:rFonts w:ascii="Times New Roman" w:hAnsi="Times New Roman" w:eastAsia="仿宋_GB2312"/>
          <w:color w:val="auto"/>
          <w:sz w:val="32"/>
          <w:szCs w:val="32"/>
        </w:rPr>
        <mc:AlternateContent>
          <mc:Choice Requires="wps">
            <w:drawing>
              <wp:anchor distT="0" distB="0" distL="114300" distR="114300" simplePos="0" relativeHeight="251670528" behindDoc="0" locked="0" layoutInCell="1" allowOverlap="1">
                <wp:simplePos x="0" y="0"/>
                <wp:positionH relativeFrom="column">
                  <wp:posOffset>414655</wp:posOffset>
                </wp:positionH>
                <wp:positionV relativeFrom="paragraph">
                  <wp:posOffset>140970</wp:posOffset>
                </wp:positionV>
                <wp:extent cx="172720" cy="182880"/>
                <wp:effectExtent l="6350" t="6350" r="11430" b="20320"/>
                <wp:wrapNone/>
                <wp:docPr id="20" name="矩形 20"/>
                <wp:cNvGraphicFramePr/>
                <a:graphic xmlns:a="http://schemas.openxmlformats.org/drawingml/2006/main">
                  <a:graphicData uri="http://schemas.microsoft.com/office/word/2010/wordprocessingShape">
                    <wps:wsp>
                      <wps:cNvSpPr/>
                      <wps:spPr>
                        <a:xfrm>
                          <a:off x="1557655" y="3089275"/>
                          <a:ext cx="172720" cy="182880"/>
                        </a:xfrm>
                        <a:prstGeom prst="rect">
                          <a:avLst/>
                        </a:prstGeom>
                        <a:solidFill>
                          <a:srgbClr val="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2.65pt;margin-top:11.1pt;height:14.4pt;width:13.6pt;z-index:251670528;v-text-anchor:middle;mso-width-relative:page;mso-height-relative:page;" fillcolor="#FFFFFF" filled="t" stroked="t" coordsize="21600,21600" o:gfxdata="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Ph4JmTWAAAABwEAAA8AAAAAAAAA&#10;AQAgAAAAIgAAAGRycy9kb3ducmV2LnhtbFBLAQIUABQAAAAIAIdO4kAVZGlmhQIAAA8FAAAOAAAA&#10;AAAAAAEAIAAAACUBAABkcnMvZTJvRG9jLnhtbFBLBQYAAAAABgAGAFkBAAAcBgAAAAA=&#10;">
                <v:fill on="t" focussize="0,0"/>
                <v:stroke weight="1pt" color="#70AD47" miterlimit="8" joinstyle="miter"/>
                <v:imagedata o:title=""/>
                <o:lock v:ext="edit" aspectratio="f"/>
              </v:rect>
            </w:pict>
          </mc:Fallback>
        </mc:AlternateContent>
      </w:r>
      <w:r>
        <w:rPr>
          <w:rFonts w:hint="eastAsia" w:ascii="Times New Roman" w:hAnsi="Times New Roman" w:eastAsia="仿宋_GB2312"/>
          <w:color w:val="auto"/>
          <w:sz w:val="32"/>
          <w:szCs w:val="32"/>
        </w:rPr>
        <w:t>导致溢流</w:t>
      </w:r>
      <w:r>
        <w:rPr>
          <w:rFonts w:ascii="Times New Roman" w:hAnsi="Times New Roman" w:eastAsia="仿宋_GB2312"/>
          <w:color w:val="auto"/>
          <w:sz w:val="32"/>
          <w:szCs w:val="32"/>
        </w:rPr>
        <w:t>，</w:t>
      </w:r>
      <w:r>
        <w:rPr>
          <w:rFonts w:hint="eastAsia" w:ascii="Times New Roman" w:hAnsi="Times New Roman" w:eastAsia="仿宋_GB2312"/>
          <w:color w:val="auto"/>
          <w:sz w:val="32"/>
          <w:szCs w:val="32"/>
        </w:rPr>
        <w:t>严重影响周边水体环境或水质量的。</w:t>
      </w:r>
    </w:p>
    <w:p>
      <w:pPr>
        <w:pStyle w:val="112"/>
        <w:spacing w:line="600" w:lineRule="exact"/>
        <w:ind w:firstLine="960" w:firstLineChars="300"/>
        <w:rPr>
          <w:rFonts w:ascii="Times New Roman" w:hAnsi="Times New Roman" w:eastAsia="仿宋_GB2312"/>
          <w:color w:val="auto"/>
          <w:sz w:val="32"/>
          <w:szCs w:val="32"/>
        </w:rPr>
      </w:pPr>
      <w:r>
        <w:rPr>
          <w:color w:val="auto"/>
          <w:sz w:val="32"/>
        </w:rPr>
        <mc:AlternateContent>
          <mc:Choice Requires="wps">
            <w:drawing>
              <wp:anchor distT="0" distB="0" distL="114300" distR="114300" simplePos="0" relativeHeight="251671552" behindDoc="0" locked="0" layoutInCell="1" allowOverlap="1">
                <wp:simplePos x="0" y="0"/>
                <wp:positionH relativeFrom="column">
                  <wp:posOffset>386080</wp:posOffset>
                </wp:positionH>
                <wp:positionV relativeFrom="paragraph">
                  <wp:posOffset>139065</wp:posOffset>
                </wp:positionV>
                <wp:extent cx="172720" cy="182880"/>
                <wp:effectExtent l="6350" t="6350" r="11430" b="20320"/>
                <wp:wrapNone/>
                <wp:docPr id="21" name="矩形 21"/>
                <wp:cNvGraphicFramePr/>
                <a:graphic xmlns:a="http://schemas.openxmlformats.org/drawingml/2006/main">
                  <a:graphicData uri="http://schemas.microsoft.com/office/word/2010/wordprocessingShape">
                    <wps:wsp>
                      <wps:cNvSpPr/>
                      <wps:spPr>
                        <a:xfrm>
                          <a:off x="0" y="0"/>
                          <a:ext cx="172720" cy="182880"/>
                        </a:xfrm>
                        <a:prstGeom prst="rect">
                          <a:avLst/>
                        </a:prstGeom>
                        <a:solidFill>
                          <a:srgbClr val="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0.4pt;margin-top:10.95pt;height:14.4pt;width:13.6pt;z-index:251671552;v-text-anchor:middle;mso-width-relative:page;mso-height-relative:page;" fillcolor="#FFFFFF" filled="t" stroked="t" coordsize="21600,21600" o:gfxdata="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&#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BnotxLXAAAABwEAAA8AAAAAAAAAAQAgAAAAIgAAAGRy&#10;cy9kb3ducmV2LnhtbFBLAQIUABQAAAAIAIdO4kAmB7cleAIAAAMFAAAOAAAAAAAAAAEAIAAAACYB&#10;AABkcnMvZTJvRG9jLnhtbFBLBQYAAAAABgAGAFkBAAAQBgAAAAA=&#10;">
                <v:fill on="t" focussize="0,0"/>
                <v:stroke weight="1pt" color="#70AD47" miterlimit="8" joinstyle="miter"/>
                <v:imagedata o:title=""/>
                <o:lock v:ext="edit" aspectratio="f"/>
              </v:rect>
            </w:pict>
          </mc:Fallback>
        </mc:AlternateContent>
      </w:r>
      <w:r>
        <w:rPr>
          <w:rFonts w:hint="eastAsia" w:ascii="Times New Roman" w:hAnsi="Times New Roman" w:eastAsia="仿宋_GB2312"/>
          <w:color w:val="auto"/>
          <w:sz w:val="32"/>
          <w:szCs w:val="32"/>
        </w:rPr>
        <w:t>导致污水处理厂水量骤降的。</w:t>
      </w:r>
    </w:p>
    <w:p>
      <w:pPr>
        <w:pStyle w:val="2"/>
        <w:adjustRightInd w:val="0"/>
        <w:snapToGrid w:val="0"/>
        <w:spacing w:line="600" w:lineRule="exact"/>
        <w:ind w:firstLine="964" w:firstLineChars="300"/>
        <w:rPr>
          <w:rFonts w:hAnsi="Times New Roman" w:eastAsia="仿宋_GB2312" w:cs="仿宋_GB2312"/>
          <w:b w:val="0"/>
          <w:bCs w:val="0"/>
          <w:color w:val="auto"/>
          <w:sz w:val="32"/>
          <w:szCs w:val="32"/>
          <w:lang w:val="en-US"/>
        </w:rPr>
      </w:pPr>
      <w:r>
        <w:rPr>
          <w:color w:val="auto"/>
          <w:sz w:val="32"/>
        </w:rPr>
        <mc:AlternateContent>
          <mc:Choice Requires="wps">
            <w:drawing>
              <wp:anchor distT="0" distB="0" distL="114300" distR="114300" simplePos="0" relativeHeight="251672576" behindDoc="0" locked="0" layoutInCell="1" allowOverlap="1">
                <wp:simplePos x="0" y="0"/>
                <wp:positionH relativeFrom="column">
                  <wp:posOffset>386080</wp:posOffset>
                </wp:positionH>
                <wp:positionV relativeFrom="paragraph">
                  <wp:posOffset>133985</wp:posOffset>
                </wp:positionV>
                <wp:extent cx="172720" cy="182880"/>
                <wp:effectExtent l="6350" t="6350" r="11430" b="20320"/>
                <wp:wrapNone/>
                <wp:docPr id="22" name="矩形 22"/>
                <wp:cNvGraphicFramePr/>
                <a:graphic xmlns:a="http://schemas.openxmlformats.org/drawingml/2006/main">
                  <a:graphicData uri="http://schemas.microsoft.com/office/word/2010/wordprocessingShape">
                    <wps:wsp>
                      <wps:cNvSpPr/>
                      <wps:spPr>
                        <a:xfrm>
                          <a:off x="0" y="0"/>
                          <a:ext cx="172720" cy="182880"/>
                        </a:xfrm>
                        <a:prstGeom prst="rect">
                          <a:avLst/>
                        </a:prstGeom>
                        <a:solidFill>
                          <a:srgbClr val="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0.4pt;margin-top:10.55pt;height:14.4pt;width:13.6pt;z-index:251672576;v-text-anchor:middle;mso-width-relative:page;mso-height-relative:page;" fillcolor="#FFFFFF" filled="t" stroked="t" coordsize="21600,21600" o:gfxdata="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DgMekr1wAAAAcBAAAPAAAAAAAAAAEAIAAAACIAAABk&#10;cnMvZG93bnJldi54bWxQSwECFAAUAAAACACHTuJAV/TpKnkCAAADBQAADgAAAAAAAAABACAAAAAm&#10;AQAAZHJzL2Uyb0RvYy54bWxQSwUGAAAAAAYABgBZAQAAEQYAAAAA&#10;">
                <v:fill on="t" focussize="0,0"/>
                <v:stroke weight="1pt" color="#70AD47" miterlimit="8" joinstyle="miter"/>
                <v:imagedata o:title=""/>
                <o:lock v:ext="edit" aspectratio="f"/>
              </v:rect>
            </w:pict>
          </mc:Fallback>
        </mc:AlternateContent>
      </w:r>
      <w:r>
        <w:rPr>
          <w:rFonts w:hint="eastAsia" w:hAnsi="Times New Roman" w:eastAsia="仿宋_GB2312"/>
          <w:b w:val="0"/>
          <w:bCs w:val="0"/>
          <w:color w:val="auto"/>
          <w:sz w:val="32"/>
          <w:szCs w:val="32"/>
          <w:lang w:val="en-US"/>
        </w:rPr>
        <w:t>因市</w:t>
      </w:r>
      <w:r>
        <w:rPr>
          <w:rFonts w:hint="eastAsia" w:hAnsi="Times New Roman" w:eastAsia="仿宋_GB2312" w:cs="仿宋_GB2312"/>
          <w:b w:val="0"/>
          <w:bCs w:val="0"/>
          <w:color w:val="auto"/>
          <w:sz w:val="32"/>
          <w:szCs w:val="32"/>
          <w:lang w:val="en-US"/>
        </w:rPr>
        <w:t>政府、相关职能部门、各镇街（园区）及集团公司要求限期完成或分管领导同意需按应急流程实施的服务项目。</w:t>
      </w:r>
    </w:p>
    <w:p>
      <w:pPr>
        <w:pStyle w:val="107"/>
        <w:spacing w:line="600" w:lineRule="exact"/>
        <w:ind w:right="-420" w:rightChars="-200" w:firstLine="640"/>
        <w:rPr>
          <w:rFonts w:ascii="Times New Roman" w:hAnsi="Times New Roman" w:eastAsia="仿宋_GB2312"/>
          <w:color w:val="auto"/>
          <w:sz w:val="32"/>
          <w:szCs w:val="32"/>
        </w:rPr>
      </w:pPr>
      <w:r>
        <w:rPr>
          <w:rFonts w:hint="eastAsia" w:ascii="Times New Roman" w:hAnsi="Times New Roman" w:eastAsia="仿宋_GB2312"/>
          <w:color w:val="auto"/>
          <w:sz w:val="32"/>
          <w:szCs w:val="32"/>
        </w:rPr>
        <w:t>我分公司启动应急工作，申请委派机电设备维修供应商服务库内单位实施应急修复、止损作业。</w:t>
      </w:r>
    </w:p>
    <w:p>
      <w:pPr>
        <w:pStyle w:val="107"/>
        <w:spacing w:line="600" w:lineRule="exact"/>
        <w:ind w:right="-420" w:rightChars="-200" w:firstLine="640"/>
        <w:rPr>
          <w:rFonts w:ascii="Times New Roman" w:hAnsi="Times New Roman" w:eastAsia="仿宋_GB2312"/>
          <w:color w:val="auto"/>
          <w:sz w:val="32"/>
          <w:szCs w:val="32"/>
        </w:rPr>
      </w:pPr>
      <w:r>
        <w:rPr>
          <w:rFonts w:hint="eastAsia" w:ascii="Times New Roman" w:hAnsi="Times New Roman" w:eastAsia="仿宋_GB2312"/>
          <w:color w:val="auto"/>
          <w:sz w:val="32"/>
          <w:szCs w:val="32"/>
        </w:rPr>
        <w:t>其他情况说明（包括水下封堵、清淤、开挖、导排）：</w:t>
      </w:r>
    </w:p>
    <w:p>
      <w:pPr>
        <w:pStyle w:val="107"/>
        <w:spacing w:line="600" w:lineRule="exact"/>
        <w:ind w:right="-420" w:rightChars="-200" w:firstLine="640"/>
        <w:rPr>
          <w:rFonts w:ascii="Times New Roman" w:hAnsi="Times New Roman" w:eastAsia="仿宋_GB2312"/>
          <w:color w:val="auto"/>
          <w:sz w:val="32"/>
          <w:szCs w:val="32"/>
        </w:rPr>
      </w:pPr>
    </w:p>
    <w:p>
      <w:pPr>
        <w:pStyle w:val="107"/>
        <w:spacing w:line="600" w:lineRule="exact"/>
        <w:ind w:right="-420" w:rightChars="-200" w:firstLine="640"/>
        <w:rPr>
          <w:rFonts w:ascii="Times New Roman" w:hAnsi="Times New Roman" w:eastAsia="仿宋_GB2312"/>
          <w:color w:val="auto"/>
          <w:sz w:val="32"/>
          <w:szCs w:val="32"/>
        </w:rPr>
      </w:pPr>
    </w:p>
    <w:p>
      <w:pPr>
        <w:pStyle w:val="107"/>
        <w:spacing w:line="600" w:lineRule="exact"/>
        <w:ind w:right="-420" w:rightChars="-200" w:firstLine="640"/>
        <w:rPr>
          <w:rFonts w:ascii="Times New Roman" w:hAnsi="Times New Roman" w:eastAsia="仿宋_GB2312"/>
          <w:color w:val="auto"/>
          <w:sz w:val="32"/>
          <w:szCs w:val="32"/>
        </w:rPr>
      </w:pPr>
      <w:r>
        <w:rPr>
          <w:rFonts w:hint="eastAsia" w:ascii="Times New Roman" w:hAnsi="Times New Roman" w:eastAsia="仿宋_GB2312"/>
          <w:color w:val="auto"/>
          <w:sz w:val="32"/>
          <w:szCs w:val="32"/>
        </w:rPr>
        <w:t>上述项目由我分公司（经办人：</w:t>
      </w:r>
      <w:r>
        <w:rPr>
          <w:rFonts w:hint="eastAsia" w:ascii="Times New Roman" w:hAnsi="Times New Roman" w:eastAsia="仿宋_GB2312"/>
          <w:color w:val="auto"/>
          <w:sz w:val="32"/>
          <w:szCs w:val="32"/>
          <w:u w:val="single"/>
        </w:rPr>
        <w:t xml:space="preserve">   </w:t>
      </w:r>
      <w:r>
        <w:rPr>
          <w:rFonts w:hint="eastAsia" w:ascii="Times New Roman" w:hAnsi="Times New Roman" w:eastAsia="仿宋_GB2312"/>
          <w:color w:val="auto"/>
          <w:sz w:val="32"/>
          <w:szCs w:val="32"/>
        </w:rPr>
        <w:t>，联系方式：</w:t>
      </w:r>
      <w:r>
        <w:rPr>
          <w:rFonts w:hint="eastAsia" w:ascii="Times New Roman" w:hAnsi="Times New Roman" w:eastAsia="仿宋_GB2312"/>
          <w:color w:val="auto"/>
          <w:sz w:val="32"/>
          <w:szCs w:val="32"/>
          <w:u w:val="single"/>
        </w:rPr>
        <w:t xml:space="preserve">          </w:t>
      </w:r>
      <w:r>
        <w:rPr>
          <w:rFonts w:hint="eastAsia" w:ascii="Times New Roman" w:hAnsi="Times New Roman" w:eastAsia="仿宋_GB2312"/>
          <w:color w:val="auto"/>
          <w:sz w:val="32"/>
          <w:szCs w:val="32"/>
        </w:rPr>
        <w:t>）负责跟进完善立项全过程工作（立项呈批、预算编制等），待完成后报送设备管理部备案。</w:t>
      </w:r>
    </w:p>
    <w:p>
      <w:pPr>
        <w:pStyle w:val="107"/>
        <w:spacing w:line="600" w:lineRule="exact"/>
        <w:ind w:right="-420" w:rightChars="-200" w:firstLine="640"/>
        <w:rPr>
          <w:rFonts w:ascii="Times New Roman" w:hAnsi="Times New Roman" w:eastAsia="仿宋_GB2312"/>
          <w:color w:val="auto"/>
          <w:sz w:val="32"/>
          <w:szCs w:val="32"/>
        </w:rPr>
      </w:pPr>
    </w:p>
    <w:p>
      <w:pPr>
        <w:pStyle w:val="107"/>
        <w:spacing w:line="600" w:lineRule="exact"/>
        <w:ind w:right="-420" w:rightChars="-200" w:firstLine="640"/>
        <w:rPr>
          <w:rFonts w:ascii="Times New Roman" w:hAnsi="Times New Roman" w:eastAsia="仿宋_GB2312"/>
          <w:color w:val="auto"/>
          <w:sz w:val="32"/>
          <w:szCs w:val="32"/>
        </w:rPr>
      </w:pPr>
      <w:r>
        <w:rPr>
          <w:rFonts w:hint="eastAsia" w:ascii="Times New Roman" w:hAnsi="Times New Roman" w:eastAsia="仿宋_GB2312"/>
          <w:color w:val="auto"/>
          <w:sz w:val="32"/>
          <w:szCs w:val="32"/>
        </w:rPr>
        <w:t xml:space="preserve">                                        </w:t>
      </w:r>
    </w:p>
    <w:p>
      <w:pPr>
        <w:pStyle w:val="107"/>
        <w:spacing w:line="600" w:lineRule="exact"/>
        <w:ind w:firstLine="0" w:firstLineChars="0"/>
        <w:jc w:val="right"/>
        <w:rPr>
          <w:rFonts w:ascii="Times New Roman" w:hAnsi="Times New Roman" w:eastAsia="仿宋_GB2312"/>
          <w:color w:val="auto"/>
          <w:sz w:val="32"/>
          <w:szCs w:val="32"/>
        </w:rPr>
      </w:pPr>
      <w:r>
        <w:rPr>
          <w:rFonts w:hint="eastAsia" w:ascii="Times New Roman" w:hAnsi="Times New Roman" w:eastAsia="仿宋_GB2312"/>
          <w:color w:val="auto"/>
          <w:sz w:val="32"/>
          <w:szCs w:val="32"/>
        </w:rPr>
        <w:t xml:space="preserve">                                管网公司第X分公司</w:t>
      </w:r>
    </w:p>
    <w:p>
      <w:pPr>
        <w:pStyle w:val="107"/>
        <w:spacing w:line="600" w:lineRule="exact"/>
        <w:ind w:firstLine="0" w:firstLineChars="0"/>
        <w:jc w:val="center"/>
        <w:rPr>
          <w:rFonts w:ascii="宋体" w:hAnsi="宋体"/>
          <w:color w:val="auto"/>
          <w:szCs w:val="21"/>
        </w:rPr>
      </w:pPr>
      <w:r>
        <w:rPr>
          <w:rFonts w:hint="eastAsia" w:ascii="Times New Roman" w:hAnsi="Times New Roman" w:eastAsia="仿宋_GB2312"/>
          <w:color w:val="auto"/>
          <w:sz w:val="32"/>
          <w:szCs w:val="32"/>
        </w:rPr>
        <w:t xml:space="preserve">                                  （部门章）                                                                                        </w:t>
      </w:r>
      <w:r>
        <w:rPr>
          <w:rFonts w:ascii="宋体" w:hAnsi="宋体"/>
          <w:color w:val="auto"/>
          <w:szCs w:val="21"/>
        </w:rPr>
        <w:t xml:space="preserve">  </w:t>
      </w:r>
    </w:p>
    <w:p>
      <w:pPr>
        <w:spacing w:line="600" w:lineRule="exact"/>
        <w:jc w:val="right"/>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2021年  月  日</w:t>
      </w:r>
    </w:p>
    <w:p>
      <w:pPr>
        <w:rPr>
          <w:color w:val="auto"/>
        </w:rPr>
      </w:pPr>
      <w:r>
        <w:rPr>
          <w:color w:val="auto"/>
        </w:rPr>
        <w:br w:type="page"/>
      </w:r>
    </w:p>
    <w:p>
      <w:pPr>
        <w:jc w:val="left"/>
        <w:rPr>
          <w:rFonts w:hint="eastAsia" w:ascii="黑体" w:hAnsi="宋体" w:eastAsia="黑体" w:cs="黑体"/>
          <w:color w:val="auto"/>
          <w:kern w:val="0"/>
          <w:sz w:val="32"/>
          <w:szCs w:val="32"/>
          <w:lang w:val="en-US" w:eastAsia="zh-CN" w:bidi="ar"/>
        </w:rPr>
      </w:pPr>
      <w:r>
        <w:rPr>
          <w:rFonts w:hint="eastAsia" w:ascii="黑体" w:hAnsi="宋体" w:eastAsia="黑体" w:cs="黑体"/>
          <w:color w:val="auto"/>
          <w:kern w:val="0"/>
          <w:sz w:val="32"/>
          <w:szCs w:val="32"/>
          <w:lang w:val="en-US" w:bidi="ar"/>
        </w:rPr>
        <w:t>附件</w:t>
      </w:r>
      <w:r>
        <w:rPr>
          <w:rFonts w:hint="eastAsia" w:ascii="黑体" w:hAnsi="宋体" w:eastAsia="黑体" w:cs="黑体"/>
          <w:color w:val="auto"/>
          <w:kern w:val="0"/>
          <w:sz w:val="32"/>
          <w:szCs w:val="32"/>
          <w:lang w:val="en-US" w:eastAsia="zh-CN" w:bidi="ar"/>
        </w:rPr>
        <w:t>7</w:t>
      </w:r>
    </w:p>
    <w:p>
      <w:pPr>
        <w:spacing w:line="480" w:lineRule="exact"/>
        <w:jc w:val="center"/>
        <w:rPr>
          <w:rFonts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东莞市水务集团管网有限公司</w:t>
      </w:r>
    </w:p>
    <w:p>
      <w:pPr>
        <w:spacing w:line="480" w:lineRule="exact"/>
        <w:jc w:val="center"/>
        <w:rPr>
          <w:rFonts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机电设备委外维修项目整改书</w:t>
      </w:r>
    </w:p>
    <w:p>
      <w:pPr>
        <w:spacing w:line="480" w:lineRule="exact"/>
        <w:jc w:val="right"/>
        <w:rPr>
          <w:rFonts w:ascii="Times New Roman" w:hAnsi="Times New Roman" w:eastAsia="仿宋_GB2312" w:cs="仿宋_GB2312"/>
          <w:color w:val="auto"/>
          <w:sz w:val="24"/>
        </w:rPr>
      </w:pPr>
      <w:r>
        <w:rPr>
          <w:rFonts w:hint="eastAsia" w:ascii="Times New Roman" w:hAnsi="Times New Roman" w:eastAsia="仿宋_GB2312" w:cs="仿宋_GB2312"/>
          <w:color w:val="auto"/>
          <w:sz w:val="24"/>
        </w:rPr>
        <w:t>编号：管网公司整改[</w:t>
      </w:r>
      <w:r>
        <w:rPr>
          <w:rFonts w:hint="eastAsia" w:ascii="Times New Roman" w:hAnsi="Times New Roman" w:eastAsia="仿宋_GB2312" w:cs="仿宋_GB2312"/>
          <w:color w:val="auto"/>
          <w:sz w:val="24"/>
          <w:u w:val="single"/>
        </w:rPr>
        <w:t xml:space="preserve">    </w:t>
      </w:r>
      <w:r>
        <w:rPr>
          <w:rFonts w:hint="eastAsia" w:ascii="Times New Roman" w:hAnsi="Times New Roman" w:eastAsia="仿宋_GB2312" w:cs="仿宋_GB2312"/>
          <w:color w:val="auto"/>
          <w:sz w:val="24"/>
        </w:rPr>
        <w:t>]号</w:t>
      </w:r>
    </w:p>
    <w:p>
      <w:pPr>
        <w:spacing w:line="480" w:lineRule="exact"/>
        <w:rPr>
          <w:rFonts w:ascii="仿宋_GB2312" w:hAnsi="仿宋_GB2312" w:eastAsia="仿宋_GB2312" w:cs="仿宋_GB2312"/>
          <w:color w:val="auto"/>
          <w:sz w:val="24"/>
        </w:rPr>
      </w:pP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 xml:space="preserve"> ：</w:t>
      </w:r>
    </w:p>
    <w:p>
      <w:pPr>
        <w:snapToGrid w:val="0"/>
        <w:spacing w:line="600" w:lineRule="atLeast"/>
        <w:ind w:firstLine="480" w:firstLineChars="200"/>
        <w:textAlignment w:val="baseline"/>
        <w:rPr>
          <w:rFonts w:ascii="仿宋_GB2312" w:hAnsi="仿宋_GB2312" w:eastAsia="仿宋_GB2312" w:cs="仿宋_GB2312"/>
          <w:color w:val="auto"/>
          <w:sz w:val="24"/>
        </w:rPr>
      </w:pPr>
      <w:r>
        <w:rPr>
          <w:rFonts w:hint="eastAsia" w:ascii="仿宋_GB2312" w:hAnsi="仿宋_GB2312" w:eastAsia="仿宋_GB2312" w:cs="仿宋_GB2312"/>
          <w:color w:val="auto"/>
          <w:sz w:val="24"/>
        </w:rPr>
        <w:t>根据《框架合同》、《东莞市水务集团管网有限公司机电设备维修供应商库管理办法（试行）》以及《用户需求书》等文件的相关规定，贵公司承接负责的</w:t>
      </w:r>
      <w:r>
        <w:rPr>
          <w:rFonts w:hint="eastAsia" w:ascii="仿宋_GB2312" w:hAnsi="仿宋_GB2312" w:eastAsia="仿宋_GB2312" w:cs="仿宋_GB2312"/>
          <w:color w:val="auto"/>
          <w:sz w:val="24"/>
          <w:u w:val="single"/>
        </w:rPr>
        <w:t xml:space="preserve">                                       机电维修</w:t>
      </w:r>
      <w:r>
        <w:rPr>
          <w:rFonts w:hint="eastAsia" w:ascii="仿宋_GB2312" w:hAnsi="仿宋_GB2312" w:eastAsia="仿宋_GB2312" w:cs="仿宋_GB2312"/>
          <w:color w:val="auto"/>
          <w:sz w:val="24"/>
        </w:rPr>
        <w:t>服务项目存在下列问题，现决定对该项目实施（停工/委派其他服务单位）。</w:t>
      </w:r>
    </w:p>
    <w:p>
      <w:pPr>
        <w:pStyle w:val="2"/>
        <w:numPr>
          <w:ilvl w:val="0"/>
          <w:numId w:val="28"/>
        </w:numPr>
        <w:ind w:firstLine="211"/>
        <w:rPr>
          <w:color w:val="auto"/>
          <w:lang w:val="en-US"/>
        </w:rPr>
      </w:pPr>
      <w:r>
        <w:rPr>
          <w:rFonts w:hint="eastAsia"/>
          <w:color w:val="auto"/>
          <w:u w:val="single"/>
          <w:lang w:val="en-US"/>
        </w:rPr>
        <w:t xml:space="preserve">                                                              </w:t>
      </w:r>
      <w:r>
        <w:rPr>
          <w:rFonts w:hint="eastAsia"/>
          <w:color w:val="auto"/>
          <w:lang w:val="en-US"/>
        </w:rPr>
        <w:t>；</w:t>
      </w:r>
    </w:p>
    <w:p>
      <w:pPr>
        <w:pStyle w:val="2"/>
        <w:numPr>
          <w:ilvl w:val="0"/>
          <w:numId w:val="28"/>
        </w:numPr>
        <w:ind w:firstLine="211"/>
        <w:rPr>
          <w:rFonts w:ascii="仿宋_GB2312" w:hAnsi="仿宋_GB2312" w:eastAsia="仿宋_GB2312" w:cs="仿宋_GB2312"/>
          <w:color w:val="auto"/>
          <w:sz w:val="24"/>
          <w:lang w:val="en-US"/>
        </w:rPr>
      </w:pPr>
      <w:r>
        <w:rPr>
          <w:rFonts w:hint="eastAsia"/>
          <w:color w:val="auto"/>
          <w:u w:val="single"/>
          <w:lang w:val="en-US"/>
        </w:rPr>
        <w:t xml:space="preserve">                                                              </w:t>
      </w:r>
      <w:r>
        <w:rPr>
          <w:rFonts w:hint="eastAsia"/>
          <w:color w:val="auto"/>
          <w:lang w:val="en-US"/>
        </w:rPr>
        <w:t>；</w:t>
      </w:r>
    </w:p>
    <w:p>
      <w:pPr>
        <w:pStyle w:val="2"/>
        <w:numPr>
          <w:ilvl w:val="0"/>
          <w:numId w:val="28"/>
        </w:numPr>
        <w:ind w:firstLine="211"/>
        <w:rPr>
          <w:rFonts w:ascii="仿宋_GB2312" w:hAnsi="仿宋_GB2312" w:eastAsia="仿宋_GB2312" w:cs="仿宋_GB2312"/>
          <w:color w:val="auto"/>
          <w:sz w:val="24"/>
          <w:lang w:val="en-US"/>
        </w:rPr>
      </w:pPr>
      <w:r>
        <w:rPr>
          <w:rFonts w:hint="eastAsia"/>
          <w:color w:val="auto"/>
          <w:u w:val="single"/>
          <w:lang w:val="en-US"/>
        </w:rPr>
        <w:t xml:space="preserve">                                                              </w:t>
      </w:r>
      <w:r>
        <w:rPr>
          <w:rFonts w:hint="eastAsia"/>
          <w:color w:val="auto"/>
          <w:lang w:val="en-US"/>
        </w:rPr>
        <w:t>；</w:t>
      </w:r>
    </w:p>
    <w:p>
      <w:pPr>
        <w:pStyle w:val="2"/>
        <w:ind w:firstLine="0" w:firstLineChars="0"/>
        <w:rPr>
          <w:rFonts w:ascii="仿宋_GB2312" w:hAnsi="仿宋_GB2312" w:eastAsia="仿宋_GB2312" w:cs="仿宋_GB2312"/>
          <w:color w:val="auto"/>
          <w:sz w:val="24"/>
          <w:lang w:val="en-US"/>
        </w:rPr>
      </w:pPr>
      <w:r>
        <w:rPr>
          <w:rFonts w:hint="eastAsia" w:ascii="仿宋_GB2312" w:hAnsi="仿宋_GB2312" w:cs="仿宋_GB2312"/>
          <w:color w:val="auto"/>
          <w:sz w:val="24"/>
          <w:lang w:val="en-US"/>
        </w:rPr>
        <w:t xml:space="preserve">    请贵司讲上述问题于</w:t>
      </w:r>
      <w:r>
        <w:rPr>
          <w:rFonts w:hint="eastAsia" w:ascii="仿宋_GB2312" w:hAnsi="仿宋_GB2312" w:cs="仿宋_GB2312"/>
          <w:color w:val="auto"/>
          <w:sz w:val="24"/>
          <w:u w:val="single"/>
          <w:lang w:val="en-US"/>
        </w:rPr>
        <w:t xml:space="preserve">  </w:t>
      </w:r>
      <w:r>
        <w:rPr>
          <w:rFonts w:hint="eastAsia" w:ascii="仿宋_GB2312" w:hAnsi="仿宋_GB2312" w:cs="仿宋_GB2312"/>
          <w:color w:val="auto"/>
          <w:sz w:val="24"/>
          <w:lang w:val="en-US"/>
        </w:rPr>
        <w:t>天内完成整改，并将相关整改情况报我部门审核通过后再行复工。</w:t>
      </w:r>
    </w:p>
    <w:p>
      <w:pPr>
        <w:spacing w:line="480" w:lineRule="exact"/>
        <w:ind w:firstLine="480" w:firstLineChars="200"/>
        <w:rPr>
          <w:rFonts w:ascii="仿宋_GB2312" w:hAnsi="仿宋_GB2312" w:eastAsia="仿宋_GB2312" w:cs="仿宋_GB2312"/>
          <w:color w:val="auto"/>
          <w:sz w:val="24"/>
        </w:rPr>
      </w:pPr>
      <w:r>
        <w:rPr>
          <w:rFonts w:hint="eastAsia" w:ascii="仿宋_GB2312" w:hAnsi="仿宋_GB2312" w:eastAsia="仿宋_GB2312" w:cs="仿宋_GB2312"/>
          <w:color w:val="auto"/>
          <w:sz w:val="24"/>
        </w:rPr>
        <w:t>敬请签收，多谢合作！</w:t>
      </w:r>
    </w:p>
    <w:p>
      <w:pPr>
        <w:spacing w:line="480" w:lineRule="exact"/>
        <w:ind w:firstLine="3840" w:firstLineChars="1600"/>
        <w:rPr>
          <w:rFonts w:ascii="Times New Roman" w:hAnsi="Times New Roman" w:eastAsia="仿宋_GB2312" w:cs="仿宋_GB2312"/>
          <w:color w:val="auto"/>
          <w:sz w:val="24"/>
          <w:u w:val="single"/>
        </w:rPr>
      </w:pPr>
      <w:r>
        <w:rPr>
          <w:rFonts w:hint="eastAsia" w:ascii="仿宋_GB2312" w:hAnsi="仿宋_GB2312" w:eastAsia="仿宋_GB2312" w:cs="仿宋_GB2312"/>
          <w:color w:val="auto"/>
          <w:sz w:val="24"/>
        </w:rPr>
        <w:t>东莞市水务集团管网有限公司第</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分公司</w:t>
      </w:r>
    </w:p>
    <w:p>
      <w:pPr>
        <w:wordWrap w:val="0"/>
        <w:spacing w:line="480" w:lineRule="exact"/>
        <w:ind w:firstLine="480" w:firstLineChars="200"/>
        <w:jc w:val="center"/>
        <w:rPr>
          <w:rFonts w:ascii="方正小标宋简体" w:hAnsi="方正小标宋简体" w:eastAsia="方正小标宋简体" w:cs="方正小标宋简体"/>
          <w:color w:val="auto"/>
          <w:sz w:val="32"/>
          <w:szCs w:val="32"/>
        </w:rPr>
      </w:pPr>
      <w:r>
        <w:rPr>
          <w:rFonts w:hint="eastAsia" w:ascii="仿宋_GB2312" w:hAnsi="仿宋_GB2312" w:eastAsia="仿宋_GB2312" w:cs="仿宋_GB2312"/>
          <w:color w:val="auto"/>
          <w:sz w:val="24"/>
        </w:rPr>
        <w:t xml:space="preserve">                    填发日期：</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年</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月</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日</w:t>
      </w:r>
    </w:p>
    <w:p>
      <w:pPr>
        <w:spacing w:line="480" w:lineRule="exact"/>
        <w:jc w:val="center"/>
        <w:rPr>
          <w:rFonts w:ascii="方正小标宋简体" w:hAnsi="方正小标宋简体" w:eastAsia="方正小标宋简体" w:cs="方正小标宋简体"/>
          <w:color w:val="auto"/>
          <w:sz w:val="32"/>
          <w:szCs w:val="32"/>
        </w:rPr>
      </w:pPr>
    </w:p>
    <w:p>
      <w:pPr>
        <w:spacing w:line="480" w:lineRule="exact"/>
        <w:jc w:val="center"/>
        <w:rPr>
          <w:rFonts w:ascii="黑体" w:hAnsi="黑体" w:eastAsia="黑体" w:cs="黑体"/>
          <w:color w:val="auto"/>
          <w:sz w:val="32"/>
          <w:szCs w:val="32"/>
        </w:rPr>
      </w:pPr>
      <w:r>
        <w:rPr>
          <w:rFonts w:hint="eastAsia" w:ascii="方正小标宋简体" w:hAnsi="方正小标宋简体" w:eastAsia="方正小标宋简体" w:cs="方正小标宋简体"/>
          <w:color w:val="auto"/>
          <w:sz w:val="44"/>
          <w:szCs w:val="44"/>
        </w:rPr>
        <w:t>回  执</w:t>
      </w:r>
    </w:p>
    <w:p>
      <w:pPr>
        <w:spacing w:line="480" w:lineRule="exact"/>
        <w:jc w:val="center"/>
        <w:rPr>
          <w:rFonts w:ascii="方正小标宋简体" w:hAnsi="方正小标宋简体" w:eastAsia="方正小标宋简体" w:cs="方正小标宋简体"/>
          <w:color w:val="auto"/>
          <w:sz w:val="32"/>
          <w:szCs w:val="32"/>
        </w:rPr>
      </w:pPr>
    </w:p>
    <w:p>
      <w:pPr>
        <w:spacing w:line="480" w:lineRule="exact"/>
        <w:ind w:firstLine="480" w:firstLineChars="200"/>
        <w:rPr>
          <w:rFonts w:ascii="仿宋_GB2312" w:hAnsi="仿宋_GB2312" w:eastAsia="仿宋_GB2312" w:cs="仿宋_GB2312"/>
          <w:color w:val="auto"/>
          <w:sz w:val="24"/>
        </w:rPr>
      </w:pPr>
      <w:r>
        <w:rPr>
          <w:rFonts w:hint="eastAsia" w:ascii="仿宋_GB2312" w:hAnsi="仿宋_GB2312" w:eastAsia="仿宋_GB2312" w:cs="仿宋_GB2312"/>
          <w:color w:val="auto"/>
          <w:sz w:val="24"/>
        </w:rPr>
        <w:t>兹收到东莞市水务集团管网有限公司《管网设施委外清疏项目整改单》（编号：管网公司整改[    ]号）；我公司承诺将按期完成整改。</w:t>
      </w:r>
    </w:p>
    <w:p>
      <w:pPr>
        <w:spacing w:line="480" w:lineRule="exact"/>
        <w:ind w:firstLine="480" w:firstLineChars="200"/>
        <w:rPr>
          <w:rFonts w:ascii="仿宋_GB2312" w:hAnsi="仿宋_GB2312" w:eastAsia="仿宋_GB2312" w:cs="仿宋_GB2312"/>
          <w:color w:val="auto"/>
          <w:sz w:val="24"/>
        </w:rPr>
      </w:pPr>
    </w:p>
    <w:p>
      <w:pPr>
        <w:spacing w:line="480" w:lineRule="exact"/>
        <w:ind w:firstLine="480" w:firstLineChars="200"/>
        <w:rPr>
          <w:rFonts w:ascii="仿宋_GB2312" w:hAnsi="仿宋_GB2312" w:eastAsia="仿宋_GB2312" w:cs="仿宋_GB2312"/>
          <w:color w:val="auto"/>
          <w:sz w:val="24"/>
        </w:rPr>
      </w:pPr>
      <w:r>
        <w:rPr>
          <w:rFonts w:hint="eastAsia" w:ascii="仿宋_GB2312" w:hAnsi="仿宋_GB2312" w:eastAsia="仿宋_GB2312" w:cs="仿宋_GB2312"/>
          <w:color w:val="auto"/>
          <w:sz w:val="24"/>
        </w:rPr>
        <w:t>项目名称：</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 xml:space="preserve"> </w:t>
      </w:r>
    </w:p>
    <w:p>
      <w:pPr>
        <w:spacing w:line="480" w:lineRule="exact"/>
        <w:ind w:firstLine="480" w:firstLineChars="200"/>
        <w:rPr>
          <w:rFonts w:ascii="仿宋_GB2312" w:hAnsi="仿宋_GB2312" w:eastAsia="仿宋_GB2312" w:cs="仿宋_GB2312"/>
          <w:color w:val="auto"/>
          <w:sz w:val="24"/>
        </w:rPr>
      </w:pPr>
      <w:r>
        <w:rPr>
          <w:rFonts w:hint="eastAsia" w:ascii="仿宋_GB2312" w:hAnsi="仿宋_GB2312" w:eastAsia="仿宋_GB2312" w:cs="仿宋_GB2312"/>
          <w:color w:val="auto"/>
          <w:sz w:val="24"/>
        </w:rPr>
        <w:t>服务单位：</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 xml:space="preserve">  </w:t>
      </w:r>
    </w:p>
    <w:p>
      <w:pPr>
        <w:spacing w:line="480" w:lineRule="exact"/>
        <w:ind w:firstLine="480" w:firstLineChars="200"/>
        <w:rPr>
          <w:rFonts w:ascii="仿宋_GB2312" w:hAnsi="仿宋_GB2312" w:eastAsia="仿宋_GB2312" w:cs="仿宋_GB2312"/>
          <w:color w:val="auto"/>
          <w:sz w:val="24"/>
        </w:rPr>
      </w:pPr>
      <w:r>
        <w:rPr>
          <w:rFonts w:hint="eastAsia" w:ascii="仿宋_GB2312" w:hAnsi="仿宋_GB2312" w:eastAsia="仿宋_GB2312" w:cs="仿宋_GB2312"/>
          <w:color w:val="auto"/>
          <w:sz w:val="24"/>
        </w:rPr>
        <w:t>作业地点：</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 xml:space="preserve"> </w:t>
      </w:r>
    </w:p>
    <w:p>
      <w:pPr>
        <w:spacing w:line="480" w:lineRule="exact"/>
        <w:ind w:firstLine="480" w:firstLineChars="200"/>
        <w:rPr>
          <w:rFonts w:ascii="仿宋_GB2312" w:hAnsi="仿宋_GB2312" w:eastAsia="仿宋_GB2312" w:cs="仿宋_GB2312"/>
          <w:color w:val="auto"/>
          <w:sz w:val="24"/>
        </w:rPr>
      </w:pPr>
      <w:r>
        <w:rPr>
          <w:rFonts w:hint="eastAsia" w:ascii="仿宋_GB2312" w:hAnsi="仿宋_GB2312" w:eastAsia="仿宋_GB2312" w:cs="仿宋_GB2312"/>
          <w:color w:val="auto"/>
          <w:sz w:val="24"/>
        </w:rPr>
        <w:t>作业日期：</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 xml:space="preserve"> </w:t>
      </w:r>
    </w:p>
    <w:p>
      <w:pPr>
        <w:spacing w:line="480" w:lineRule="exact"/>
        <w:ind w:firstLine="480" w:firstLineChars="200"/>
        <w:rPr>
          <w:rFonts w:ascii="仿宋_GB2312" w:hAnsi="仿宋_GB2312" w:eastAsia="仿宋_GB2312" w:cs="仿宋_GB2312"/>
          <w:color w:val="auto"/>
          <w:sz w:val="24"/>
        </w:rPr>
      </w:pPr>
      <w:r>
        <w:rPr>
          <w:rFonts w:hint="eastAsia" w:ascii="仿宋_GB2312" w:hAnsi="仿宋_GB2312" w:eastAsia="仿宋_GB2312" w:cs="仿宋_GB2312"/>
          <w:color w:val="auto"/>
          <w:sz w:val="24"/>
        </w:rPr>
        <w:t>签 收 人：</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 xml:space="preserve"> </w:t>
      </w:r>
    </w:p>
    <w:p>
      <w:pPr>
        <w:spacing w:line="480" w:lineRule="exact"/>
        <w:ind w:firstLine="480" w:firstLineChars="200"/>
        <w:rPr>
          <w:rFonts w:ascii="仿宋_GB2312" w:hAnsi="仿宋_GB2312" w:eastAsia="仿宋_GB2312" w:cs="仿宋_GB2312"/>
          <w:color w:val="auto"/>
          <w:sz w:val="24"/>
        </w:rPr>
      </w:pPr>
      <w:r>
        <w:rPr>
          <w:rFonts w:hint="eastAsia" w:ascii="仿宋_GB2312" w:hAnsi="仿宋_GB2312" w:eastAsia="仿宋_GB2312" w:cs="仿宋_GB2312"/>
          <w:color w:val="auto"/>
          <w:sz w:val="24"/>
        </w:rPr>
        <w:t>联系电话：</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 xml:space="preserve"> </w:t>
      </w:r>
    </w:p>
    <w:p>
      <w:pPr>
        <w:spacing w:line="480" w:lineRule="exact"/>
        <w:ind w:firstLine="480" w:firstLineChars="200"/>
        <w:jc w:val="left"/>
        <w:rPr>
          <w:rFonts w:ascii="仿宋_GB2312" w:hAnsi="仿宋_GB2312" w:eastAsia="仿宋_GB2312" w:cs="仿宋_GB2312"/>
          <w:color w:val="auto"/>
          <w:sz w:val="24"/>
        </w:rPr>
      </w:pPr>
      <w:r>
        <w:rPr>
          <w:rFonts w:hint="eastAsia" w:ascii="仿宋_GB2312" w:hAnsi="仿宋_GB2312" w:eastAsia="仿宋_GB2312" w:cs="仿宋_GB2312"/>
          <w:color w:val="auto"/>
          <w:sz w:val="24"/>
        </w:rPr>
        <w:t>签收日期：</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年</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月</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日</w:t>
      </w:r>
    </w:p>
    <w:p>
      <w:pPr>
        <w:pStyle w:val="4"/>
        <w:rPr>
          <w:rFonts w:ascii="Times New Roman" w:hAnsi="Times New Roman" w:cs="Times New Roman"/>
          <w:color w:val="auto"/>
        </w:rPr>
      </w:pPr>
      <w:bookmarkStart w:id="14" w:name="_Toc24260"/>
      <w:bookmarkStart w:id="15" w:name="_Toc54190060"/>
      <w:r>
        <w:rPr>
          <w:rFonts w:ascii="Times New Roman" w:hAnsi="Times New Roman" w:cs="Times New Roman"/>
          <w:color w:val="auto"/>
        </w:rPr>
        <w:t>第</w:t>
      </w:r>
      <w:r>
        <w:rPr>
          <w:rFonts w:hint="eastAsia" w:ascii="Times New Roman" w:hAnsi="Times New Roman" w:cs="Times New Roman"/>
          <w:color w:val="auto"/>
        </w:rPr>
        <w:t>三</w:t>
      </w:r>
      <w:r>
        <w:rPr>
          <w:rFonts w:ascii="Times New Roman" w:hAnsi="Times New Roman" w:cs="Times New Roman"/>
          <w:color w:val="auto"/>
        </w:rPr>
        <w:t xml:space="preserve">部分 </w:t>
      </w:r>
      <w:r>
        <w:rPr>
          <w:rFonts w:hint="eastAsia" w:ascii="Times New Roman" w:hAnsi="Times New Roman" w:cs="Times New Roman"/>
          <w:color w:val="auto"/>
        </w:rPr>
        <w:t>报名文件格式</w:t>
      </w:r>
      <w:bookmarkEnd w:id="14"/>
      <w:bookmarkEnd w:id="15"/>
    </w:p>
    <w:p>
      <w:pPr>
        <w:numPr>
          <w:ilvl w:val="0"/>
          <w:numId w:val="29"/>
        </w:numPr>
        <w:spacing w:line="400" w:lineRule="exact"/>
        <w:rPr>
          <w:rFonts w:ascii="宋体" w:hAnsi="宋体" w:eastAsia="宋体"/>
          <w:b/>
          <w:color w:val="auto"/>
          <w:szCs w:val="21"/>
        </w:rPr>
      </w:pPr>
      <w:r>
        <w:rPr>
          <w:rFonts w:hint="eastAsia" w:ascii="宋体" w:hAnsi="宋体" w:eastAsia="宋体"/>
          <w:b/>
          <w:color w:val="auto"/>
          <w:szCs w:val="21"/>
        </w:rPr>
        <w:t>资格证明文件</w:t>
      </w:r>
    </w:p>
    <w:p>
      <w:pPr>
        <w:spacing w:line="400" w:lineRule="exact"/>
        <w:rPr>
          <w:rFonts w:ascii="宋体" w:hAnsi="宋体" w:eastAsia="宋体"/>
          <w:b/>
          <w:color w:val="auto"/>
          <w:szCs w:val="21"/>
        </w:rPr>
      </w:pPr>
      <w:r>
        <w:rPr>
          <w:rFonts w:hint="eastAsia" w:ascii="宋体" w:hAnsi="宋体" w:eastAsia="宋体"/>
          <w:b/>
          <w:color w:val="auto"/>
          <w:szCs w:val="21"/>
        </w:rPr>
        <w:t>1、法定代表人身份证明书及授权书格式（法定代表人报名时只提供法定代表人身份证明书，委托他人为报名代表时同时提供法定代表人授权书）</w:t>
      </w:r>
    </w:p>
    <w:p>
      <w:pPr>
        <w:spacing w:line="400" w:lineRule="exact"/>
        <w:rPr>
          <w:rFonts w:ascii="宋体" w:hAnsi="宋体" w:eastAsia="宋体"/>
          <w:b/>
          <w:color w:val="auto"/>
          <w:szCs w:val="21"/>
        </w:rPr>
      </w:pPr>
      <w:r>
        <w:rPr>
          <w:rFonts w:hint="eastAsia" w:ascii="宋体" w:hAnsi="宋体" w:eastAsia="宋体"/>
          <w:b/>
          <w:color w:val="auto"/>
          <w:szCs w:val="21"/>
        </w:rPr>
        <w:t>（1）法定代表人身份证明书格式</w:t>
      </w:r>
      <w:bookmarkStart w:id="16" w:name="_Hlk54164620"/>
    </w:p>
    <w:p>
      <w:pPr>
        <w:spacing w:before="120" w:after="120" w:line="400" w:lineRule="exact"/>
        <w:ind w:firstLine="426" w:firstLineChars="202"/>
        <w:jc w:val="center"/>
        <w:rPr>
          <w:rFonts w:ascii="宋体" w:hAnsi="宋体" w:eastAsia="宋体"/>
          <w:b/>
          <w:bCs/>
          <w:color w:val="auto"/>
          <w:szCs w:val="21"/>
        </w:rPr>
      </w:pPr>
      <w:r>
        <w:rPr>
          <w:rFonts w:hint="eastAsia" w:ascii="宋体" w:hAnsi="宋体" w:eastAsia="宋体" w:cs="Arial"/>
          <w:b/>
          <w:color w:val="auto"/>
          <w:szCs w:val="21"/>
        </w:rPr>
        <w:t>法定代</w:t>
      </w:r>
      <w:bookmarkStart w:id="17" w:name="_Toc45995270"/>
      <w:bookmarkStart w:id="18" w:name="_Toc36971359"/>
      <w:r>
        <w:rPr>
          <w:rFonts w:hint="eastAsia" w:ascii="宋体" w:hAnsi="宋体" w:eastAsia="宋体" w:cs="Arial"/>
          <w:b/>
          <w:color w:val="auto"/>
          <w:szCs w:val="21"/>
        </w:rPr>
        <w:t>表人身份证明书</w:t>
      </w:r>
    </w:p>
    <w:p>
      <w:pPr>
        <w:spacing w:before="120" w:after="120" w:line="400" w:lineRule="exact"/>
        <w:ind w:firstLine="420" w:firstLineChars="200"/>
        <w:rPr>
          <w:rFonts w:ascii="宋体" w:hAnsi="宋体" w:eastAsia="宋体"/>
          <w:color w:val="auto"/>
          <w:szCs w:val="21"/>
        </w:rPr>
      </w:pPr>
      <w:r>
        <w:rPr>
          <w:rFonts w:ascii="宋体" w:hAnsi="宋体" w:eastAsia="宋体"/>
          <w:color w:val="auto"/>
          <w:szCs w:val="21"/>
          <w:u w:val="single"/>
        </w:rPr>
        <w:t xml:space="preserve">            </w:t>
      </w:r>
      <w:r>
        <w:rPr>
          <w:rFonts w:hint="eastAsia" w:ascii="宋体" w:hAnsi="宋体" w:eastAsia="宋体"/>
          <w:color w:val="auto"/>
          <w:szCs w:val="21"/>
        </w:rPr>
        <w:t>先生</w:t>
      </w:r>
      <w:bookmarkEnd w:id="17"/>
      <w:bookmarkEnd w:id="18"/>
      <w:r>
        <w:rPr>
          <w:rFonts w:hint="eastAsia" w:ascii="宋体" w:hAnsi="宋体" w:eastAsia="宋体"/>
          <w:color w:val="auto"/>
          <w:szCs w:val="21"/>
        </w:rPr>
        <w:t>／女士：现任我单位</w:t>
      </w:r>
      <w:r>
        <w:rPr>
          <w:rFonts w:ascii="宋体" w:hAnsi="宋体" w:eastAsia="宋体"/>
          <w:color w:val="auto"/>
          <w:szCs w:val="21"/>
          <w:u w:val="single"/>
        </w:rPr>
        <w:t xml:space="preserve">            </w:t>
      </w:r>
      <w:r>
        <w:rPr>
          <w:rFonts w:hint="eastAsia" w:ascii="宋体" w:hAnsi="宋体" w:eastAsia="宋体"/>
          <w:color w:val="auto"/>
          <w:szCs w:val="21"/>
        </w:rPr>
        <w:t>职务，为法定代表人，特此证明。</w:t>
      </w:r>
    </w:p>
    <w:p>
      <w:pPr>
        <w:spacing w:before="120" w:after="120" w:line="400" w:lineRule="exact"/>
        <w:ind w:firstLine="424" w:firstLineChars="202"/>
        <w:rPr>
          <w:rFonts w:ascii="宋体" w:hAnsi="宋体" w:eastAsia="宋体"/>
          <w:color w:val="auto"/>
          <w:szCs w:val="21"/>
        </w:rPr>
      </w:pPr>
      <w:r>
        <w:rPr>
          <w:rFonts w:hint="eastAsia" w:ascii="宋体" w:hAnsi="宋体" w:eastAsia="宋体"/>
          <w:color w:val="auto"/>
          <w:szCs w:val="21"/>
        </w:rPr>
        <w:t>有效日期：</w:t>
      </w:r>
      <w:r>
        <w:rPr>
          <w:rFonts w:ascii="宋体" w:hAnsi="宋体" w:eastAsia="宋体"/>
          <w:color w:val="auto"/>
          <w:szCs w:val="21"/>
          <w:u w:val="single"/>
        </w:rPr>
        <w:t xml:space="preserve">          </w:t>
      </w:r>
      <w:r>
        <w:rPr>
          <w:rFonts w:hint="eastAsia" w:ascii="宋体" w:hAnsi="宋体" w:eastAsia="宋体"/>
          <w:color w:val="auto"/>
          <w:szCs w:val="21"/>
        </w:rPr>
        <w:t>签发日期：</w:t>
      </w:r>
      <w:r>
        <w:rPr>
          <w:rFonts w:ascii="宋体" w:hAnsi="宋体" w:eastAsia="宋体"/>
          <w:color w:val="auto"/>
          <w:szCs w:val="21"/>
          <w:u w:val="single"/>
        </w:rPr>
        <w:t xml:space="preserve">           </w:t>
      </w:r>
    </w:p>
    <w:p>
      <w:pPr>
        <w:spacing w:before="120" w:after="120" w:line="400" w:lineRule="exact"/>
        <w:ind w:firstLine="424" w:firstLineChars="202"/>
        <w:rPr>
          <w:rFonts w:ascii="宋体" w:hAnsi="宋体" w:eastAsia="宋体"/>
          <w:color w:val="auto"/>
          <w:szCs w:val="21"/>
          <w:u w:val="single"/>
        </w:rPr>
      </w:pPr>
      <w:r>
        <w:rPr>
          <w:rFonts w:hint="eastAsia" w:ascii="宋体" w:hAnsi="宋体" w:eastAsia="宋体"/>
          <w:color w:val="auto"/>
          <w:szCs w:val="21"/>
        </w:rPr>
        <w:t>附：代表人性别：</w:t>
      </w:r>
      <w:r>
        <w:rPr>
          <w:rFonts w:ascii="宋体" w:hAnsi="宋体" w:eastAsia="宋体"/>
          <w:color w:val="auto"/>
          <w:szCs w:val="21"/>
          <w:u w:val="single"/>
        </w:rPr>
        <w:t xml:space="preserve">      </w:t>
      </w:r>
      <w:r>
        <w:rPr>
          <w:rFonts w:ascii="宋体" w:hAnsi="宋体" w:eastAsia="宋体"/>
          <w:color w:val="auto"/>
          <w:szCs w:val="21"/>
        </w:rPr>
        <w:t xml:space="preserve"> 年龄：</w:t>
      </w:r>
      <w:r>
        <w:rPr>
          <w:rFonts w:ascii="宋体" w:hAnsi="宋体" w:eastAsia="宋体"/>
          <w:color w:val="auto"/>
          <w:szCs w:val="21"/>
          <w:u w:val="single"/>
        </w:rPr>
        <w:t xml:space="preserve">         </w:t>
      </w:r>
      <w:r>
        <w:rPr>
          <w:rFonts w:hint="eastAsia" w:ascii="宋体" w:hAnsi="宋体" w:eastAsia="宋体"/>
          <w:color w:val="auto"/>
          <w:szCs w:val="21"/>
        </w:rPr>
        <w:t>身份证号码：</w:t>
      </w:r>
      <w:r>
        <w:rPr>
          <w:rFonts w:ascii="宋体" w:hAnsi="宋体" w:eastAsia="宋体"/>
          <w:color w:val="auto"/>
          <w:szCs w:val="21"/>
          <w:u w:val="single"/>
        </w:rPr>
        <w:t xml:space="preserve">            </w:t>
      </w:r>
    </w:p>
    <w:p>
      <w:pPr>
        <w:spacing w:before="120" w:after="120" w:line="400" w:lineRule="exact"/>
        <w:ind w:firstLine="424" w:firstLineChars="202"/>
        <w:rPr>
          <w:rFonts w:ascii="宋体" w:hAnsi="宋体" w:eastAsia="宋体"/>
          <w:color w:val="auto"/>
          <w:szCs w:val="21"/>
        </w:rPr>
      </w:pPr>
      <w:r>
        <w:rPr>
          <w:rFonts w:hint="eastAsia" w:ascii="宋体" w:hAnsi="宋体" w:eastAsia="宋体"/>
          <w:color w:val="auto"/>
          <w:szCs w:val="21"/>
        </w:rPr>
        <w:t>营业执照号码：</w:t>
      </w:r>
      <w:r>
        <w:rPr>
          <w:rFonts w:ascii="宋体" w:hAnsi="宋体" w:eastAsia="宋体"/>
          <w:color w:val="auto"/>
          <w:szCs w:val="21"/>
          <w:u w:val="single"/>
        </w:rPr>
        <w:t xml:space="preserve">           </w:t>
      </w:r>
      <w:r>
        <w:rPr>
          <w:rFonts w:hint="eastAsia" w:ascii="宋体" w:hAnsi="宋体" w:eastAsia="宋体"/>
          <w:color w:val="auto"/>
          <w:szCs w:val="21"/>
        </w:rPr>
        <w:t>经济性质：</w:t>
      </w:r>
      <w:r>
        <w:rPr>
          <w:rFonts w:ascii="宋体" w:hAnsi="宋体" w:eastAsia="宋体"/>
          <w:color w:val="auto"/>
          <w:szCs w:val="21"/>
        </w:rPr>
        <w:t xml:space="preserve"> </w:t>
      </w:r>
    </w:p>
    <w:p>
      <w:pPr>
        <w:spacing w:before="120" w:after="120" w:line="400" w:lineRule="exact"/>
        <w:ind w:firstLine="424" w:firstLineChars="202"/>
        <w:rPr>
          <w:rFonts w:ascii="宋体" w:hAnsi="宋体" w:eastAsia="宋体"/>
          <w:color w:val="auto"/>
          <w:szCs w:val="21"/>
          <w:u w:val="single"/>
        </w:rPr>
      </w:pPr>
      <w:r>
        <w:rPr>
          <w:rFonts w:hint="eastAsia" w:ascii="宋体" w:hAnsi="宋体" w:eastAsia="宋体"/>
          <w:color w:val="auto"/>
          <w:szCs w:val="21"/>
        </w:rPr>
        <w:t>主营（产）：</w:t>
      </w:r>
    </w:p>
    <w:p>
      <w:pPr>
        <w:spacing w:before="120" w:after="120" w:line="400" w:lineRule="exact"/>
        <w:ind w:firstLine="424" w:firstLineChars="202"/>
        <w:rPr>
          <w:rFonts w:ascii="宋体" w:hAnsi="宋体" w:eastAsia="宋体"/>
          <w:color w:val="auto"/>
          <w:szCs w:val="21"/>
          <w:u w:val="single"/>
        </w:rPr>
      </w:pPr>
      <w:r>
        <w:rPr>
          <w:rFonts w:hint="eastAsia" w:ascii="宋体" w:hAnsi="宋体" w:eastAsia="宋体"/>
          <w:color w:val="auto"/>
          <w:szCs w:val="21"/>
        </w:rPr>
        <w:t>兼营（产）：</w:t>
      </w:r>
    </w:p>
    <w:p>
      <w:pPr>
        <w:pStyle w:val="3"/>
        <w:rPr>
          <w:color w:val="auto"/>
        </w:rPr>
      </w:pPr>
    </w:p>
    <w:p>
      <w:pPr>
        <w:pStyle w:val="3"/>
        <w:rPr>
          <w:color w:val="auto"/>
        </w:rPr>
      </w:pPr>
    </w:p>
    <w:p>
      <w:pPr>
        <w:spacing w:before="120" w:after="120" w:line="400" w:lineRule="exact"/>
        <w:ind w:left="629" w:firstLine="4740"/>
        <w:rPr>
          <w:rFonts w:ascii="宋体" w:hAnsi="宋体" w:eastAsia="宋体"/>
          <w:color w:val="auto"/>
          <w:szCs w:val="21"/>
        </w:rPr>
      </w:pPr>
      <w:r>
        <w:rPr>
          <w:rFonts w:hint="eastAsia" w:ascii="宋体" w:hAnsi="宋体" w:eastAsia="宋体"/>
          <w:color w:val="auto"/>
          <w:szCs w:val="21"/>
          <w:lang w:val="zh-CN"/>
        </w:rPr>
        <w:t>报名人：（加盖报名人法人公章）</w:t>
      </w:r>
    </w:p>
    <w:p>
      <w:pPr>
        <w:tabs>
          <w:tab w:val="left" w:pos="525"/>
        </w:tabs>
        <w:spacing w:before="120" w:after="120" w:line="400" w:lineRule="exact"/>
        <w:ind w:left="462" w:leftChars="220" w:firstLine="4857" w:firstLineChars="2313"/>
        <w:rPr>
          <w:rFonts w:ascii="宋体" w:hAnsi="宋体" w:eastAsia="宋体"/>
          <w:b/>
          <w:bCs/>
          <w:color w:val="auto"/>
          <w:szCs w:val="21"/>
          <w:lang w:val="zh-CN"/>
        </w:rPr>
      </w:pPr>
      <w:r>
        <w:rPr>
          <w:rFonts w:hint="eastAsia" w:ascii="宋体" w:hAnsi="宋体" w:eastAsia="宋体"/>
          <w:color w:val="auto"/>
          <w:szCs w:val="21"/>
          <w:lang w:val="zh-CN"/>
        </w:rPr>
        <w:t>日期：</w:t>
      </w:r>
      <w:r>
        <w:rPr>
          <w:rFonts w:ascii="宋体" w:hAnsi="宋体" w:eastAsia="宋体"/>
          <w:color w:val="auto"/>
          <w:szCs w:val="21"/>
        </w:rPr>
        <w:t xml:space="preserve">  </w:t>
      </w:r>
      <w:r>
        <w:rPr>
          <w:rFonts w:hint="eastAsia" w:ascii="宋体" w:hAnsi="宋体" w:eastAsia="宋体"/>
          <w:color w:val="auto"/>
          <w:szCs w:val="21"/>
          <w:lang w:val="zh-CN"/>
        </w:rPr>
        <w:t>年</w:t>
      </w:r>
      <w:r>
        <w:rPr>
          <w:rFonts w:ascii="宋体" w:hAnsi="宋体" w:eastAsia="宋体"/>
          <w:color w:val="auto"/>
          <w:szCs w:val="21"/>
        </w:rPr>
        <w:t xml:space="preserve">   </w:t>
      </w:r>
      <w:r>
        <w:rPr>
          <w:rFonts w:hint="eastAsia" w:ascii="宋体" w:hAnsi="宋体" w:eastAsia="宋体"/>
          <w:color w:val="auto"/>
          <w:szCs w:val="21"/>
          <w:lang w:val="zh-CN"/>
        </w:rPr>
        <w:t>月</w:t>
      </w:r>
      <w:r>
        <w:rPr>
          <w:rFonts w:ascii="宋体" w:hAnsi="宋体" w:eastAsia="宋体"/>
          <w:color w:val="auto"/>
          <w:szCs w:val="21"/>
        </w:rPr>
        <w:t xml:space="preserve">  </w:t>
      </w:r>
      <w:r>
        <w:rPr>
          <w:rFonts w:hint="eastAsia" w:ascii="宋体" w:hAnsi="宋体" w:eastAsia="宋体"/>
          <w:color w:val="auto"/>
          <w:szCs w:val="21"/>
          <w:lang w:val="zh-CN"/>
        </w:rPr>
        <w:t>日</w:t>
      </w:r>
      <w:r>
        <w:rPr>
          <w:rFonts w:ascii="宋体" w:hAnsi="宋体" w:eastAsia="宋体"/>
          <w:b/>
          <w:bCs/>
          <w:color w:val="auto"/>
          <w:szCs w:val="21"/>
          <w:lang w:val="zh-CN"/>
        </w:rPr>
        <w:t xml:space="preserve"> </w:t>
      </w:r>
    </w:p>
    <w:p>
      <w:pPr>
        <w:pStyle w:val="3"/>
        <w:rPr>
          <w:color w:val="auto"/>
          <w:lang w:val="zh-CN"/>
        </w:rPr>
      </w:pPr>
    </w:p>
    <w:p>
      <w:pPr>
        <w:tabs>
          <w:tab w:val="left" w:pos="525"/>
        </w:tabs>
        <w:spacing w:before="120" w:after="120" w:line="360" w:lineRule="auto"/>
        <w:rPr>
          <w:rFonts w:hAnsi="宋体"/>
          <w:color w:val="auto"/>
        </w:rPr>
      </w:pPr>
      <w:r>
        <w:rPr>
          <w:rFonts w:hint="eastAsia" w:hAnsi="宋体"/>
          <w:color w:val="auto"/>
        </w:rPr>
        <w:t>附 法定代表人身份证复印件</w:t>
      </w:r>
    </w:p>
    <w:p>
      <w:pPr>
        <w:rPr>
          <w:rFonts w:hAnsi="宋体"/>
          <w:color w:val="auto"/>
          <w:lang w:val="zh-CN"/>
        </w:rPr>
      </w:pPr>
      <w:r>
        <w:rPr>
          <w:rFonts w:hAnsi="宋体"/>
          <w:color w:val="auto"/>
        </w:rPr>
        <mc:AlternateContent>
          <mc:Choice Requires="wps">
            <w:drawing>
              <wp:anchor distT="0" distB="0" distL="114300" distR="114300" simplePos="0" relativeHeight="251663360" behindDoc="0" locked="0" layoutInCell="1" allowOverlap="1">
                <wp:simplePos x="0" y="0"/>
                <wp:positionH relativeFrom="column">
                  <wp:posOffset>3128645</wp:posOffset>
                </wp:positionH>
                <wp:positionV relativeFrom="paragraph">
                  <wp:posOffset>73660</wp:posOffset>
                </wp:positionV>
                <wp:extent cx="2790825" cy="1962150"/>
                <wp:effectExtent l="13970" t="6985" r="5080" b="12065"/>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790825" cy="1962150"/>
                        </a:xfrm>
                        <a:prstGeom prst="rect">
                          <a:avLst/>
                        </a:prstGeom>
                        <a:solidFill>
                          <a:srgbClr val="FFFFFF"/>
                        </a:solidFill>
                        <a:ln w="9525">
                          <a:solidFill>
                            <a:srgbClr val="000000"/>
                          </a:solidFill>
                          <a:miter lim="800000"/>
                        </a:ln>
                      </wps:spPr>
                      <wps:txbx>
                        <w:txbxContent>
                          <w:p/>
                          <w:p/>
                          <w:p/>
                          <w:p/>
                          <w:p>
                            <w:pPr>
                              <w:jc w:val="center"/>
                              <w:rPr>
                                <w:szCs w:val="21"/>
                              </w:rPr>
                            </w:pPr>
                            <w:r>
                              <w:rPr>
                                <w:rFonts w:hint="eastAsia"/>
                                <w:szCs w:val="21"/>
                              </w:rPr>
                              <w:t>法定代表人身份证反面</w:t>
                            </w:r>
                          </w:p>
                          <w:p>
                            <w:pPr>
                              <w:jc w:val="center"/>
                              <w:rPr>
                                <w:szCs w:val="21"/>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46.35pt;margin-top:5.8pt;height:154.5pt;width:219.75pt;z-index:251663360;mso-width-relative:page;mso-height-relative:page;" fillcolor="#FFFFFF" filled="t" stroked="t" coordsize="21600,21600" o:gfxdata="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NLXrEnZAAAACgEAAA8AAAAAAAAAAQAgAAAAIgAA&#10;AGRycy9kb3ducmV2LnhtbFBLAQIUABQAAAAIAIdO4kARA7POQAIAAIgEAAAOAAAAAAAAAAEAIAAA&#10;ACgBAABkcnMvZTJvRG9jLnhtbFBLBQYAAAAABgAGAFkBAADaBQAAAAA=&#10;">
                <v:fill on="t" focussize="0,0"/>
                <v:stroke color="#000000" miterlimit="8" joinstyle="miter"/>
                <v:imagedata o:title=""/>
                <o:lock v:ext="edit" aspectratio="f"/>
                <v:textbox>
                  <w:txbxContent>
                    <w:p/>
                    <w:p/>
                    <w:p/>
                    <w:p/>
                    <w:p>
                      <w:pPr>
                        <w:jc w:val="center"/>
                        <w:rPr>
                          <w:szCs w:val="21"/>
                        </w:rPr>
                      </w:pPr>
                      <w:r>
                        <w:rPr>
                          <w:rFonts w:hint="eastAsia"/>
                          <w:szCs w:val="21"/>
                        </w:rPr>
                        <w:t>法定代表人身份证反面</w:t>
                      </w:r>
                    </w:p>
                    <w:p>
                      <w:pPr>
                        <w:jc w:val="center"/>
                        <w:rPr>
                          <w:szCs w:val="21"/>
                        </w:rPr>
                      </w:pPr>
                    </w:p>
                  </w:txbxContent>
                </v:textbox>
              </v:shape>
            </w:pict>
          </mc:Fallback>
        </mc:AlternateContent>
      </w:r>
      <w:r>
        <w:rPr>
          <w:rFonts w:hAnsi="宋体"/>
          <w:color w:val="auto"/>
        </w:rPr>
        <mc:AlternateContent>
          <mc:Choice Requires="wps">
            <w:drawing>
              <wp:anchor distT="0" distB="0" distL="114300" distR="114300" simplePos="0" relativeHeight="251662336" behindDoc="0" locked="0" layoutInCell="1" allowOverlap="1">
                <wp:simplePos x="0" y="0"/>
                <wp:positionH relativeFrom="column">
                  <wp:posOffset>61595</wp:posOffset>
                </wp:positionH>
                <wp:positionV relativeFrom="paragraph">
                  <wp:posOffset>73660</wp:posOffset>
                </wp:positionV>
                <wp:extent cx="2790825" cy="1962150"/>
                <wp:effectExtent l="13970" t="6985" r="5080" b="12065"/>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790825" cy="1962150"/>
                        </a:xfrm>
                        <a:prstGeom prst="rect">
                          <a:avLst/>
                        </a:prstGeom>
                        <a:solidFill>
                          <a:srgbClr val="FFFFFF"/>
                        </a:solidFill>
                        <a:ln w="9525">
                          <a:solidFill>
                            <a:srgbClr val="000000"/>
                          </a:solidFill>
                          <a:miter lim="800000"/>
                        </a:ln>
                      </wps:spPr>
                      <wps:txbx>
                        <w:txbxContent>
                          <w:p/>
                          <w:p/>
                          <w:p/>
                          <w:p/>
                          <w:p>
                            <w:pPr>
                              <w:jc w:val="center"/>
                              <w:rPr>
                                <w:szCs w:val="21"/>
                              </w:rPr>
                            </w:pPr>
                            <w:r>
                              <w:rPr>
                                <w:rFonts w:hint="eastAsia"/>
                                <w:szCs w:val="21"/>
                              </w:rPr>
                              <w:t>法定代表人身份证正面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4.85pt;margin-top:5.8pt;height:154.5pt;width:219.75pt;z-index:251662336;mso-width-relative:page;mso-height-relative:page;" fillcolor="#FFFFFF" filled="t" stroked="t" coordsize="21600,21600" o:gfxdata="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AeM6n92AAAAAgBAAAPAAAAAAAAAAEAIAAAACIA&#10;AABkcnMvZG93bnJldi54bWxQSwECFAAUAAAACACHTuJASf4Dy0ICAACIBAAADgAAAAAAAAABACAA&#10;AAAnAQAAZHJzL2Uyb0RvYy54bWxQSwUGAAAAAAYABgBZAQAA2wUAAAAA&#10;">
                <v:fill on="t" focussize="0,0"/>
                <v:stroke color="#000000" miterlimit="8" joinstyle="miter"/>
                <v:imagedata o:title=""/>
                <o:lock v:ext="edit" aspectratio="f"/>
                <v:textbox>
                  <w:txbxContent>
                    <w:p/>
                    <w:p/>
                    <w:p/>
                    <w:p/>
                    <w:p>
                      <w:pPr>
                        <w:jc w:val="center"/>
                        <w:rPr>
                          <w:szCs w:val="21"/>
                        </w:rPr>
                      </w:pPr>
                      <w:r>
                        <w:rPr>
                          <w:rFonts w:hint="eastAsia"/>
                          <w:szCs w:val="21"/>
                        </w:rPr>
                        <w:t>法定代表人身份证正面</w:t>
                      </w:r>
                    </w:p>
                  </w:txbxContent>
                </v:textbox>
              </v:shape>
            </w:pict>
          </mc:Fallback>
        </mc:AlternateContent>
      </w:r>
    </w:p>
    <w:p>
      <w:pPr>
        <w:rPr>
          <w:rFonts w:hAnsi="宋体"/>
          <w:color w:val="auto"/>
        </w:rPr>
      </w:pPr>
    </w:p>
    <w:p>
      <w:pPr>
        <w:rPr>
          <w:rFonts w:hAnsi="宋体"/>
          <w:color w:val="auto"/>
          <w:lang w:val="zh-CN"/>
        </w:rPr>
      </w:pPr>
    </w:p>
    <w:p>
      <w:pPr>
        <w:rPr>
          <w:rFonts w:hAnsi="宋体"/>
          <w:color w:val="auto"/>
          <w:lang w:val="zh-CN"/>
        </w:rPr>
      </w:pPr>
    </w:p>
    <w:p>
      <w:pPr>
        <w:rPr>
          <w:rFonts w:hAnsi="宋体"/>
          <w:color w:val="auto"/>
          <w:lang w:val="zh-CN"/>
        </w:rPr>
      </w:pPr>
    </w:p>
    <w:p>
      <w:pPr>
        <w:rPr>
          <w:rFonts w:hAnsi="宋体"/>
          <w:color w:val="auto"/>
          <w:lang w:val="zh-CN"/>
        </w:rPr>
      </w:pPr>
    </w:p>
    <w:p>
      <w:pPr>
        <w:rPr>
          <w:rFonts w:hAnsi="宋体"/>
          <w:color w:val="auto"/>
          <w:lang w:val="zh-CN"/>
        </w:rPr>
      </w:pPr>
    </w:p>
    <w:p>
      <w:pPr>
        <w:rPr>
          <w:rFonts w:hAnsi="宋体"/>
          <w:color w:val="auto"/>
          <w:lang w:val="zh-CN"/>
        </w:rPr>
      </w:pPr>
    </w:p>
    <w:p>
      <w:pPr>
        <w:rPr>
          <w:rFonts w:hAnsi="宋体"/>
          <w:color w:val="auto"/>
          <w:lang w:val="zh-CN"/>
        </w:rPr>
      </w:pPr>
    </w:p>
    <w:p>
      <w:pPr>
        <w:rPr>
          <w:rFonts w:hAnsi="宋体"/>
          <w:b/>
          <w:color w:val="auto"/>
          <w:szCs w:val="21"/>
        </w:rPr>
      </w:pPr>
    </w:p>
    <w:p>
      <w:pPr>
        <w:rPr>
          <w:rFonts w:hAnsi="宋体"/>
          <w:b/>
          <w:color w:val="auto"/>
          <w:szCs w:val="21"/>
        </w:rPr>
      </w:pPr>
    </w:p>
    <w:p>
      <w:pPr>
        <w:widowControl/>
        <w:spacing w:line="360" w:lineRule="auto"/>
        <w:rPr>
          <w:rFonts w:hAnsi="宋体"/>
          <w:b/>
          <w:color w:val="auto"/>
          <w:szCs w:val="21"/>
        </w:rPr>
      </w:pPr>
      <w:r>
        <w:rPr>
          <w:rFonts w:hAnsi="宋体"/>
          <w:b/>
          <w:color w:val="auto"/>
          <w:szCs w:val="21"/>
        </w:rPr>
        <w:t>注：法定代表人身份证须在有效期限内。</w:t>
      </w:r>
    </w:p>
    <w:p>
      <w:pPr>
        <w:pStyle w:val="3"/>
        <w:rPr>
          <w:color w:val="auto"/>
        </w:rPr>
      </w:pPr>
    </w:p>
    <w:p>
      <w:pPr>
        <w:rPr>
          <w:rFonts w:ascii="宋体" w:hAnsi="宋体" w:eastAsia="宋体"/>
          <w:b/>
          <w:color w:val="auto"/>
          <w:szCs w:val="21"/>
        </w:rPr>
      </w:pPr>
      <w:r>
        <w:rPr>
          <w:rFonts w:hint="eastAsia" w:ascii="宋体" w:hAnsi="宋体" w:eastAsia="宋体"/>
          <w:b/>
          <w:color w:val="auto"/>
          <w:szCs w:val="21"/>
        </w:rPr>
        <w:br w:type="page"/>
      </w:r>
    </w:p>
    <w:p>
      <w:pPr>
        <w:spacing w:line="400" w:lineRule="exact"/>
        <w:rPr>
          <w:rFonts w:ascii="宋体" w:hAnsi="宋体" w:eastAsia="宋体"/>
          <w:b/>
          <w:color w:val="auto"/>
          <w:szCs w:val="21"/>
        </w:rPr>
      </w:pPr>
      <w:r>
        <w:rPr>
          <w:rFonts w:hint="eastAsia" w:ascii="宋体" w:hAnsi="宋体" w:eastAsia="宋体"/>
          <w:b/>
          <w:color w:val="auto"/>
          <w:szCs w:val="21"/>
        </w:rPr>
        <w:t>（2）法定代表人授权书格式</w:t>
      </w:r>
    </w:p>
    <w:p>
      <w:pPr>
        <w:spacing w:line="400" w:lineRule="exact"/>
        <w:jc w:val="center"/>
        <w:rPr>
          <w:rFonts w:ascii="宋体" w:hAnsi="宋体" w:eastAsia="宋体"/>
          <w:b/>
          <w:bCs/>
          <w:color w:val="auto"/>
          <w:szCs w:val="21"/>
          <w:lang w:val="zh-CN"/>
        </w:rPr>
      </w:pPr>
    </w:p>
    <w:p>
      <w:pPr>
        <w:spacing w:line="400" w:lineRule="exact"/>
        <w:jc w:val="center"/>
        <w:rPr>
          <w:rFonts w:ascii="宋体" w:hAnsi="宋体" w:eastAsia="宋体"/>
          <w:b/>
          <w:bCs/>
          <w:color w:val="auto"/>
          <w:szCs w:val="21"/>
          <w:lang w:val="zh-CN"/>
        </w:rPr>
      </w:pPr>
      <w:r>
        <w:rPr>
          <w:rFonts w:hint="eastAsia" w:ascii="宋体" w:hAnsi="宋体" w:eastAsia="宋体"/>
          <w:b/>
          <w:bCs/>
          <w:color w:val="auto"/>
          <w:szCs w:val="21"/>
          <w:lang w:val="zh-CN"/>
        </w:rPr>
        <w:t>法定代表人授权书</w:t>
      </w:r>
    </w:p>
    <w:p>
      <w:pPr>
        <w:spacing w:line="400" w:lineRule="exact"/>
        <w:jc w:val="center"/>
        <w:rPr>
          <w:rFonts w:ascii="宋体" w:hAnsi="宋体" w:eastAsia="宋体"/>
          <w:color w:val="auto"/>
          <w:szCs w:val="21"/>
          <w:lang w:val="zh-CN"/>
        </w:rPr>
      </w:pPr>
    </w:p>
    <w:p>
      <w:pPr>
        <w:spacing w:before="120" w:after="120" w:line="400" w:lineRule="exact"/>
        <w:rPr>
          <w:rFonts w:ascii="宋体" w:hAnsi="宋体" w:eastAsia="宋体"/>
          <w:color w:val="auto"/>
          <w:szCs w:val="21"/>
          <w:lang w:val="zh-CN"/>
        </w:rPr>
      </w:pPr>
      <w:r>
        <w:rPr>
          <w:rFonts w:hint="eastAsia" w:ascii="宋体" w:hAnsi="宋体" w:eastAsia="宋体"/>
          <w:color w:val="auto"/>
          <w:szCs w:val="21"/>
          <w:lang w:val="zh-CN"/>
        </w:rPr>
        <w:t>致：东莞市水务集团管网有限公司</w:t>
      </w:r>
    </w:p>
    <w:p>
      <w:pPr>
        <w:spacing w:before="120" w:after="120" w:line="400" w:lineRule="exact"/>
        <w:ind w:firstLine="420" w:firstLineChars="200"/>
        <w:rPr>
          <w:rFonts w:ascii="宋体" w:hAnsi="宋体" w:eastAsia="宋体"/>
          <w:color w:val="auto"/>
          <w:szCs w:val="21"/>
        </w:rPr>
      </w:pPr>
      <w:r>
        <w:rPr>
          <w:rFonts w:hint="eastAsia" w:ascii="宋体" w:hAnsi="宋体" w:eastAsia="宋体"/>
          <w:color w:val="auto"/>
          <w:szCs w:val="21"/>
          <w:lang w:val="zh-CN"/>
        </w:rPr>
        <w:t>本授权书声明：注册于</w:t>
      </w:r>
      <w:r>
        <w:rPr>
          <w:rFonts w:hint="eastAsia" w:ascii="宋体" w:hAnsi="宋体" w:eastAsia="宋体"/>
          <w:color w:val="auto"/>
          <w:szCs w:val="21"/>
          <w:u w:val="single"/>
          <w:lang w:val="zh-CN"/>
        </w:rPr>
        <w:t xml:space="preserve">       </w:t>
      </w:r>
      <w:r>
        <w:rPr>
          <w:rFonts w:hint="eastAsia" w:ascii="宋体" w:hAnsi="宋体" w:eastAsia="宋体"/>
          <w:color w:val="auto"/>
          <w:szCs w:val="21"/>
          <w:lang w:val="zh-CN"/>
        </w:rPr>
        <w:t>（报名人地址）的</w:t>
      </w:r>
      <w:r>
        <w:rPr>
          <w:rFonts w:ascii="宋体" w:hAnsi="宋体" w:eastAsia="宋体"/>
          <w:color w:val="auto"/>
          <w:szCs w:val="21"/>
          <w:u w:val="single"/>
          <w:lang w:val="zh-CN"/>
        </w:rPr>
        <w:t xml:space="preserve">           </w:t>
      </w:r>
      <w:r>
        <w:rPr>
          <w:rFonts w:hint="eastAsia" w:ascii="宋体" w:hAnsi="宋体" w:eastAsia="宋体"/>
          <w:color w:val="auto"/>
          <w:szCs w:val="21"/>
          <w:lang w:val="zh-CN"/>
        </w:rPr>
        <w:t>（报名人名称）在下面签字的</w:t>
      </w:r>
      <w:r>
        <w:rPr>
          <w:rFonts w:ascii="宋体" w:hAnsi="宋体" w:eastAsia="宋体"/>
          <w:color w:val="auto"/>
          <w:szCs w:val="21"/>
          <w:u w:val="single"/>
          <w:lang w:val="zh-CN"/>
        </w:rPr>
        <w:t xml:space="preserve">     </w:t>
      </w:r>
      <w:r>
        <w:rPr>
          <w:rFonts w:hint="eastAsia" w:ascii="宋体" w:hAnsi="宋体" w:eastAsia="宋体"/>
          <w:color w:val="auto"/>
          <w:szCs w:val="21"/>
          <w:u w:val="single"/>
          <w:lang w:val="zh-CN"/>
        </w:rPr>
        <w:t xml:space="preserve">   </w:t>
      </w:r>
      <w:r>
        <w:rPr>
          <w:rFonts w:ascii="宋体" w:hAnsi="宋体" w:eastAsia="宋体"/>
          <w:color w:val="auto"/>
          <w:szCs w:val="21"/>
          <w:u w:val="single"/>
          <w:lang w:val="zh-CN"/>
        </w:rPr>
        <w:t xml:space="preserve">   </w:t>
      </w:r>
      <w:r>
        <w:rPr>
          <w:rFonts w:hint="eastAsia" w:ascii="宋体" w:hAnsi="宋体" w:eastAsia="宋体"/>
          <w:color w:val="auto"/>
          <w:szCs w:val="21"/>
          <w:lang w:val="zh-CN"/>
        </w:rPr>
        <w:t>（法定代表人姓名、职务、身份证号码）代表本公司授权在下面签字的</w:t>
      </w:r>
      <w:r>
        <w:rPr>
          <w:rFonts w:ascii="宋体" w:hAnsi="宋体" w:eastAsia="宋体"/>
          <w:color w:val="auto"/>
          <w:szCs w:val="21"/>
          <w:u w:val="single"/>
          <w:lang w:val="zh-CN"/>
        </w:rPr>
        <w:t xml:space="preserve">        </w:t>
      </w:r>
      <w:r>
        <w:rPr>
          <w:rFonts w:hint="eastAsia" w:ascii="宋体" w:hAnsi="宋体" w:eastAsia="宋体"/>
          <w:color w:val="auto"/>
          <w:szCs w:val="21"/>
          <w:lang w:val="zh-CN"/>
        </w:rPr>
        <w:t>（被授权人的姓名、职务、身份证号码）为本公司的合法代表人，签署</w:t>
      </w:r>
      <w:r>
        <w:rPr>
          <w:rFonts w:hint="eastAsia" w:ascii="宋体" w:hAnsi="宋体" w:eastAsia="宋体"/>
          <w:color w:val="auto"/>
          <w:szCs w:val="21"/>
          <w:u w:val="single"/>
          <w:lang w:val="zh-CN"/>
        </w:rPr>
        <w:t>　　</w:t>
      </w:r>
      <w:r>
        <w:rPr>
          <w:rFonts w:ascii="宋体" w:hAnsi="宋体" w:eastAsia="宋体"/>
          <w:color w:val="auto"/>
          <w:szCs w:val="21"/>
          <w:u w:val="single"/>
          <w:lang w:val="zh-CN"/>
        </w:rPr>
        <w:t>　　</w:t>
      </w:r>
      <w:r>
        <w:rPr>
          <w:rFonts w:hint="eastAsia" w:ascii="宋体" w:hAnsi="宋体" w:eastAsia="宋体"/>
          <w:color w:val="auto"/>
          <w:szCs w:val="21"/>
          <w:lang w:val="zh-CN"/>
        </w:rPr>
        <w:t>的报名文件，</w:t>
      </w:r>
      <w:r>
        <w:rPr>
          <w:rFonts w:hint="eastAsia" w:ascii="宋体" w:hAnsi="宋体" w:eastAsia="宋体"/>
          <w:color w:val="auto"/>
          <w:szCs w:val="21"/>
        </w:rPr>
        <w:t>代表我公司</w:t>
      </w:r>
      <w:r>
        <w:rPr>
          <w:rFonts w:hint="eastAsia" w:ascii="宋体" w:hAnsi="宋体" w:eastAsia="宋体"/>
          <w:color w:val="auto"/>
          <w:szCs w:val="21"/>
          <w:lang w:val="zh-CN"/>
        </w:rPr>
        <w:t>递交报名文件、代表我公司应评审委员会的要求对报名文件进行澄清、进行合同谈判和签署合同，以我公司的名义处理一切与之有关的事宜，</w:t>
      </w:r>
      <w:r>
        <w:rPr>
          <w:rFonts w:ascii="宋体" w:hAnsi="宋体" w:eastAsia="宋体"/>
          <w:color w:val="auto"/>
          <w:szCs w:val="21"/>
        </w:rPr>
        <w:t>我</w:t>
      </w:r>
      <w:r>
        <w:rPr>
          <w:rFonts w:hint="eastAsia" w:ascii="宋体" w:hAnsi="宋体" w:eastAsia="宋体"/>
          <w:color w:val="auto"/>
          <w:szCs w:val="21"/>
        </w:rPr>
        <w:t>公司</w:t>
      </w:r>
      <w:r>
        <w:rPr>
          <w:rFonts w:ascii="宋体" w:hAnsi="宋体" w:eastAsia="宋体"/>
          <w:color w:val="auto"/>
          <w:szCs w:val="21"/>
        </w:rPr>
        <w:t>承认代理人全权代表我</w:t>
      </w:r>
      <w:r>
        <w:rPr>
          <w:rFonts w:hint="eastAsia" w:ascii="宋体" w:hAnsi="宋体" w:eastAsia="宋体"/>
          <w:color w:val="auto"/>
          <w:szCs w:val="21"/>
        </w:rPr>
        <w:t>公司</w:t>
      </w:r>
      <w:r>
        <w:rPr>
          <w:rFonts w:ascii="宋体" w:hAnsi="宋体" w:eastAsia="宋体"/>
          <w:color w:val="auto"/>
          <w:szCs w:val="21"/>
        </w:rPr>
        <w:t>签署的本项目报名文件的内容</w:t>
      </w:r>
      <w:r>
        <w:rPr>
          <w:rFonts w:hint="eastAsia" w:ascii="宋体" w:hAnsi="宋体" w:eastAsia="宋体"/>
          <w:color w:val="auto"/>
          <w:szCs w:val="21"/>
        </w:rPr>
        <w:t>及</w:t>
      </w:r>
      <w:r>
        <w:rPr>
          <w:rFonts w:hint="eastAsia" w:ascii="宋体" w:hAnsi="宋体" w:eastAsia="宋体"/>
          <w:color w:val="auto"/>
          <w:szCs w:val="21"/>
          <w:lang w:val="zh-CN"/>
        </w:rPr>
        <w:t>所进行的上述活动</w:t>
      </w:r>
      <w:r>
        <w:rPr>
          <w:rFonts w:ascii="宋体" w:hAnsi="宋体" w:eastAsia="宋体"/>
          <w:color w:val="auto"/>
          <w:szCs w:val="21"/>
          <w:lang w:val="zh-CN"/>
        </w:rPr>
        <w:t>。</w:t>
      </w:r>
    </w:p>
    <w:p>
      <w:pPr>
        <w:spacing w:before="120" w:after="120" w:line="400" w:lineRule="exact"/>
        <w:ind w:firstLine="420" w:firstLineChars="200"/>
        <w:rPr>
          <w:rFonts w:ascii="宋体" w:hAnsi="宋体" w:eastAsia="宋体"/>
          <w:color w:val="auto"/>
          <w:szCs w:val="21"/>
        </w:rPr>
      </w:pPr>
      <w:r>
        <w:rPr>
          <w:rFonts w:hint="eastAsia" w:ascii="宋体" w:hAnsi="宋体" w:eastAsia="宋体"/>
          <w:color w:val="auto"/>
          <w:szCs w:val="21"/>
          <w:lang w:val="zh-CN"/>
        </w:rPr>
        <w:t>本授权书于</w:t>
      </w:r>
      <w:r>
        <w:rPr>
          <w:rFonts w:ascii="宋体" w:hAnsi="宋体" w:eastAsia="宋体"/>
          <w:color w:val="auto"/>
          <w:szCs w:val="21"/>
          <w:u w:val="single"/>
          <w:lang w:val="zh-CN"/>
        </w:rPr>
        <w:t xml:space="preserve">      </w:t>
      </w:r>
      <w:r>
        <w:rPr>
          <w:rFonts w:hint="eastAsia" w:ascii="宋体" w:hAnsi="宋体" w:eastAsia="宋体"/>
          <w:color w:val="auto"/>
          <w:szCs w:val="21"/>
          <w:lang w:val="zh-CN"/>
        </w:rPr>
        <w:t>年</w:t>
      </w:r>
      <w:r>
        <w:rPr>
          <w:rFonts w:ascii="宋体" w:hAnsi="宋体" w:eastAsia="宋体"/>
          <w:color w:val="auto"/>
          <w:szCs w:val="21"/>
          <w:u w:val="single"/>
          <w:lang w:val="zh-CN"/>
        </w:rPr>
        <w:t xml:space="preserve">     </w:t>
      </w:r>
      <w:r>
        <w:rPr>
          <w:rFonts w:hint="eastAsia" w:ascii="宋体" w:hAnsi="宋体" w:eastAsia="宋体"/>
          <w:color w:val="auto"/>
          <w:szCs w:val="21"/>
          <w:lang w:val="zh-CN"/>
        </w:rPr>
        <w:t>月</w:t>
      </w:r>
      <w:r>
        <w:rPr>
          <w:rFonts w:ascii="宋体" w:hAnsi="宋体" w:eastAsia="宋体"/>
          <w:color w:val="auto"/>
          <w:szCs w:val="21"/>
          <w:u w:val="single"/>
          <w:lang w:val="zh-CN"/>
        </w:rPr>
        <w:t xml:space="preserve">     </w:t>
      </w:r>
      <w:r>
        <w:rPr>
          <w:rFonts w:hint="eastAsia" w:ascii="宋体" w:hAnsi="宋体" w:eastAsia="宋体"/>
          <w:color w:val="auto"/>
          <w:szCs w:val="21"/>
          <w:lang w:val="zh-CN"/>
        </w:rPr>
        <w:t>日签字生效，有效期至报名文件失效期止，</w:t>
      </w:r>
      <w:r>
        <w:rPr>
          <w:rFonts w:ascii="宋体" w:hAnsi="宋体" w:eastAsia="宋体"/>
          <w:color w:val="auto"/>
          <w:szCs w:val="21"/>
        </w:rPr>
        <w:t>代理人无转委托权</w:t>
      </w:r>
      <w:r>
        <w:rPr>
          <w:rFonts w:hint="eastAsia" w:ascii="宋体" w:hAnsi="宋体" w:eastAsia="宋体"/>
          <w:color w:val="auto"/>
          <w:szCs w:val="21"/>
        </w:rPr>
        <w:t>，</w:t>
      </w:r>
      <w:r>
        <w:rPr>
          <w:rFonts w:hint="eastAsia" w:ascii="宋体" w:hAnsi="宋体" w:eastAsia="宋体"/>
          <w:color w:val="auto"/>
          <w:szCs w:val="21"/>
          <w:lang w:val="zh-CN"/>
        </w:rPr>
        <w:t>特此声明。</w:t>
      </w:r>
    </w:p>
    <w:p>
      <w:pPr>
        <w:spacing w:before="120" w:after="120" w:line="400" w:lineRule="exact"/>
        <w:ind w:firstLine="277" w:firstLineChars="132"/>
        <w:rPr>
          <w:rFonts w:ascii="宋体" w:hAnsi="宋体" w:eastAsia="宋体"/>
          <w:color w:val="auto"/>
          <w:szCs w:val="21"/>
          <w:lang w:val="zh-CN"/>
        </w:rPr>
      </w:pPr>
    </w:p>
    <w:p>
      <w:pPr>
        <w:spacing w:before="120" w:after="120" w:line="400" w:lineRule="exact"/>
        <w:ind w:left="629" w:firstLine="425"/>
        <w:rPr>
          <w:rFonts w:ascii="宋体" w:hAnsi="宋体" w:eastAsia="宋体"/>
          <w:color w:val="auto"/>
          <w:szCs w:val="21"/>
        </w:rPr>
      </w:pPr>
    </w:p>
    <w:p>
      <w:pPr>
        <w:spacing w:before="120" w:after="120" w:line="400" w:lineRule="exact"/>
        <w:ind w:left="5040" w:hanging="78"/>
        <w:rPr>
          <w:rFonts w:ascii="宋体" w:hAnsi="宋体" w:eastAsia="宋体"/>
          <w:color w:val="auto"/>
          <w:szCs w:val="21"/>
          <w:lang w:val="zh-CN"/>
        </w:rPr>
      </w:pPr>
      <w:r>
        <w:rPr>
          <w:rFonts w:hint="eastAsia" w:ascii="宋体" w:hAnsi="宋体" w:eastAsia="宋体"/>
          <w:color w:val="auto"/>
          <w:szCs w:val="21"/>
          <w:lang w:val="zh-CN"/>
        </w:rPr>
        <w:t>报　名  人：（加盖报名人法人公章）</w:t>
      </w:r>
    </w:p>
    <w:p>
      <w:pPr>
        <w:spacing w:before="120" w:after="120" w:line="400" w:lineRule="exact"/>
        <w:ind w:left="5040" w:hanging="78"/>
        <w:rPr>
          <w:rFonts w:ascii="宋体" w:hAnsi="宋体" w:eastAsia="宋体"/>
          <w:color w:val="auto"/>
          <w:szCs w:val="21"/>
          <w:lang w:val="zh-CN"/>
        </w:rPr>
      </w:pPr>
      <w:r>
        <w:rPr>
          <w:rFonts w:hint="eastAsia" w:ascii="宋体" w:hAnsi="宋体" w:eastAsia="宋体"/>
          <w:color w:val="auto"/>
          <w:szCs w:val="21"/>
          <w:lang w:val="zh-CN"/>
        </w:rPr>
        <w:t>报名人地址：</w:t>
      </w:r>
    </w:p>
    <w:p>
      <w:pPr>
        <w:spacing w:before="120" w:after="120" w:line="400" w:lineRule="exact"/>
        <w:ind w:left="5040" w:hanging="78"/>
        <w:rPr>
          <w:rFonts w:ascii="宋体" w:hAnsi="宋体" w:eastAsia="宋体"/>
          <w:color w:val="auto"/>
          <w:szCs w:val="21"/>
          <w:lang w:val="zh-CN"/>
        </w:rPr>
      </w:pPr>
      <w:r>
        <w:rPr>
          <w:rFonts w:hint="eastAsia" w:ascii="宋体" w:hAnsi="宋体" w:eastAsia="宋体"/>
          <w:color w:val="auto"/>
          <w:szCs w:val="21"/>
          <w:lang w:val="zh-CN"/>
        </w:rPr>
        <w:t>法定代表人（签名或盖私章）：</w:t>
      </w:r>
    </w:p>
    <w:p>
      <w:pPr>
        <w:spacing w:before="120" w:after="120" w:line="400" w:lineRule="exact"/>
        <w:ind w:left="5040" w:hanging="78"/>
        <w:rPr>
          <w:rFonts w:ascii="宋体" w:hAnsi="宋体" w:eastAsia="宋体"/>
          <w:color w:val="auto"/>
          <w:szCs w:val="21"/>
          <w:lang w:val="zh-CN"/>
        </w:rPr>
      </w:pPr>
      <w:r>
        <w:rPr>
          <w:rFonts w:hint="eastAsia" w:ascii="宋体" w:hAnsi="宋体" w:eastAsia="宋体"/>
          <w:color w:val="auto"/>
          <w:szCs w:val="21"/>
          <w:lang w:val="zh-CN"/>
        </w:rPr>
        <w:t>职　　　务：</w:t>
      </w:r>
    </w:p>
    <w:p>
      <w:pPr>
        <w:spacing w:before="120" w:after="120" w:line="400" w:lineRule="exact"/>
        <w:ind w:left="5040" w:hanging="78"/>
        <w:rPr>
          <w:rFonts w:ascii="宋体" w:hAnsi="宋体" w:eastAsia="宋体"/>
          <w:color w:val="auto"/>
          <w:szCs w:val="21"/>
          <w:lang w:val="zh-CN"/>
        </w:rPr>
      </w:pPr>
      <w:r>
        <w:rPr>
          <w:rFonts w:hint="eastAsia" w:ascii="宋体" w:hAnsi="宋体" w:eastAsia="宋体"/>
          <w:color w:val="auto"/>
          <w:szCs w:val="21"/>
          <w:lang w:val="zh-CN"/>
        </w:rPr>
        <w:t>被授权人（签名或盖私章）：</w:t>
      </w:r>
    </w:p>
    <w:p>
      <w:pPr>
        <w:spacing w:before="120" w:after="120" w:line="400" w:lineRule="exact"/>
        <w:ind w:left="5040" w:hanging="78"/>
        <w:rPr>
          <w:rFonts w:ascii="宋体" w:hAnsi="宋体" w:eastAsia="宋体"/>
          <w:color w:val="auto"/>
          <w:szCs w:val="21"/>
          <w:lang w:val="zh-CN"/>
        </w:rPr>
      </w:pPr>
      <w:r>
        <w:rPr>
          <w:rFonts w:hint="eastAsia" w:ascii="宋体" w:hAnsi="宋体" w:eastAsia="宋体"/>
          <w:color w:val="auto"/>
          <w:szCs w:val="21"/>
          <w:lang w:val="zh-CN"/>
        </w:rPr>
        <w:t>职　　　务：</w:t>
      </w:r>
      <w:bookmarkEnd w:id="16"/>
    </w:p>
    <w:p>
      <w:pPr>
        <w:pStyle w:val="3"/>
        <w:rPr>
          <w:color w:val="auto"/>
          <w:lang w:val="zh-CN"/>
        </w:rPr>
      </w:pPr>
    </w:p>
    <w:p>
      <w:pPr>
        <w:pStyle w:val="3"/>
        <w:rPr>
          <w:color w:val="auto"/>
          <w:lang w:val="zh-CN"/>
        </w:rPr>
      </w:pPr>
    </w:p>
    <w:p>
      <w:pPr>
        <w:pStyle w:val="3"/>
        <w:rPr>
          <w:color w:val="auto"/>
          <w:lang w:val="zh-CN"/>
        </w:rPr>
      </w:pPr>
    </w:p>
    <w:p>
      <w:pPr>
        <w:pStyle w:val="3"/>
        <w:rPr>
          <w:color w:val="auto"/>
          <w:lang w:val="zh-CN"/>
        </w:rPr>
      </w:pPr>
    </w:p>
    <w:p>
      <w:pPr>
        <w:pStyle w:val="3"/>
        <w:rPr>
          <w:color w:val="auto"/>
          <w:lang w:val="zh-CN"/>
        </w:rPr>
      </w:pPr>
    </w:p>
    <w:p>
      <w:pPr>
        <w:pStyle w:val="3"/>
        <w:rPr>
          <w:color w:val="auto"/>
          <w:lang w:val="zh-CN"/>
        </w:rPr>
      </w:pPr>
    </w:p>
    <w:p>
      <w:pPr>
        <w:pStyle w:val="3"/>
        <w:rPr>
          <w:color w:val="auto"/>
          <w:lang w:val="zh-CN"/>
        </w:rPr>
      </w:pPr>
    </w:p>
    <w:p>
      <w:pPr>
        <w:widowControl/>
        <w:spacing w:before="120" w:after="120" w:line="360" w:lineRule="auto"/>
        <w:ind w:right="893" w:firstLine="420" w:firstLineChars="200"/>
        <w:textAlignment w:val="bottom"/>
        <w:rPr>
          <w:rFonts w:hAnsi="宋体"/>
          <w:color w:val="auto"/>
        </w:rPr>
      </w:pPr>
      <w:r>
        <w:rPr>
          <w:rFonts w:hAnsi="宋体"/>
          <w:color w:val="auto"/>
        </w:rPr>
        <w:t>附 法定代表人、被授权人身份证复印件</w:t>
      </w:r>
    </w:p>
    <w:p>
      <w:pPr>
        <w:widowControl/>
        <w:spacing w:before="120" w:after="120" w:line="360" w:lineRule="auto"/>
        <w:ind w:right="893" w:firstLine="420" w:firstLineChars="200"/>
        <w:textAlignment w:val="bottom"/>
        <w:rPr>
          <w:rFonts w:hAnsi="宋体"/>
          <w:color w:val="auto"/>
        </w:rPr>
      </w:pPr>
    </w:p>
    <w:p>
      <w:pPr>
        <w:pStyle w:val="3"/>
        <w:rPr>
          <w:color w:val="auto"/>
        </w:rPr>
      </w:pPr>
    </w:p>
    <w:p>
      <w:pPr>
        <w:pStyle w:val="3"/>
        <w:rPr>
          <w:color w:val="auto"/>
        </w:rPr>
      </w:pPr>
    </w:p>
    <w:p>
      <w:pPr>
        <w:pStyle w:val="3"/>
        <w:rPr>
          <w:color w:val="auto"/>
        </w:rPr>
      </w:pPr>
    </w:p>
    <w:p>
      <w:pPr>
        <w:widowControl/>
        <w:spacing w:before="120" w:after="120" w:line="360" w:lineRule="auto"/>
        <w:ind w:right="893"/>
        <w:jc w:val="center"/>
        <w:textAlignment w:val="bottom"/>
        <w:rPr>
          <w:rFonts w:hAnsi="宋体"/>
          <w:color w:val="auto"/>
        </w:rPr>
      </w:pPr>
      <w:r>
        <w:rPr>
          <w:rFonts w:hAnsi="宋体"/>
          <w:color w:val="auto"/>
        </w:rPr>
        <mc:AlternateContent>
          <mc:Choice Requires="wps">
            <w:drawing>
              <wp:anchor distT="0" distB="0" distL="114300" distR="114300" simplePos="0" relativeHeight="251665408" behindDoc="0" locked="0" layoutInCell="1" allowOverlap="1">
                <wp:simplePos x="0" y="0"/>
                <wp:positionH relativeFrom="column">
                  <wp:posOffset>3414395</wp:posOffset>
                </wp:positionH>
                <wp:positionV relativeFrom="paragraph">
                  <wp:posOffset>62865</wp:posOffset>
                </wp:positionV>
                <wp:extent cx="2790825" cy="1762125"/>
                <wp:effectExtent l="13970" t="5715" r="5080" b="13335"/>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2790825" cy="1762125"/>
                        </a:xfrm>
                        <a:prstGeom prst="rect">
                          <a:avLst/>
                        </a:prstGeom>
                        <a:solidFill>
                          <a:srgbClr val="FFFFFF"/>
                        </a:solidFill>
                        <a:ln w="9525">
                          <a:solidFill>
                            <a:srgbClr val="000000"/>
                          </a:solidFill>
                          <a:miter lim="800000"/>
                        </a:ln>
                      </wps:spPr>
                      <wps:txbx>
                        <w:txbxContent>
                          <w:p/>
                          <w:p/>
                          <w:p/>
                          <w:p/>
                          <w:p>
                            <w:pPr>
                              <w:jc w:val="center"/>
                              <w:rPr>
                                <w:rFonts w:hAnsi="宋体"/>
                              </w:rPr>
                            </w:pPr>
                            <w:r>
                              <w:rPr>
                                <w:rFonts w:hint="eastAsia" w:hAnsi="宋体"/>
                              </w:rPr>
                              <w:t>法定代表人身份证反面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68.85pt;margin-top:4.95pt;height:138.75pt;width:219.75pt;z-index:251665408;mso-width-relative:page;mso-height-relative:page;" fillcolor="#FFFFFF" filled="t" stroked="t" coordsize="21600,21600" o:gfxdata="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uE/wPtkAAAAJAQAADwAAAAAAAAABACAAAAAiAAAA&#10;ZHJzL2Rvd25yZXYueG1sUEsBAhQAFAAAAAgAh07iQKDW4+g/AgAAiAQAAA4AAAAAAAAAAQAgAAAA&#10;KAEAAGRycy9lMm9Eb2MueG1sUEsFBgAAAAAGAAYAWQEAANkFAAAAAA==&#10;">
                <v:fill on="t" focussize="0,0"/>
                <v:stroke color="#000000" miterlimit="8" joinstyle="miter"/>
                <v:imagedata o:title=""/>
                <o:lock v:ext="edit" aspectratio="f"/>
                <v:textbox>
                  <w:txbxContent>
                    <w:p/>
                    <w:p/>
                    <w:p/>
                    <w:p/>
                    <w:p>
                      <w:pPr>
                        <w:jc w:val="center"/>
                        <w:rPr>
                          <w:rFonts w:hAnsi="宋体"/>
                        </w:rPr>
                      </w:pPr>
                      <w:r>
                        <w:rPr>
                          <w:rFonts w:hint="eastAsia" w:hAnsi="宋体"/>
                        </w:rPr>
                        <w:t>法定代表人身份证反面</w:t>
                      </w:r>
                    </w:p>
                  </w:txbxContent>
                </v:textbox>
              </v:shape>
            </w:pict>
          </mc:Fallback>
        </mc:AlternateContent>
      </w:r>
      <w:r>
        <w:rPr>
          <w:rFonts w:hAnsi="宋体"/>
          <w:color w:val="auto"/>
        </w:rPr>
        <mc:AlternateContent>
          <mc:Choice Requires="wps">
            <w:drawing>
              <wp:anchor distT="0" distB="0" distL="114300" distR="114300" simplePos="0" relativeHeight="251664384" behindDoc="0" locked="0" layoutInCell="1" allowOverlap="1">
                <wp:simplePos x="0" y="0"/>
                <wp:positionH relativeFrom="column">
                  <wp:posOffset>213995</wp:posOffset>
                </wp:positionH>
                <wp:positionV relativeFrom="paragraph">
                  <wp:posOffset>62865</wp:posOffset>
                </wp:positionV>
                <wp:extent cx="2790825" cy="1762125"/>
                <wp:effectExtent l="13970" t="5715" r="5080" b="13335"/>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2790825" cy="1762125"/>
                        </a:xfrm>
                        <a:prstGeom prst="rect">
                          <a:avLst/>
                        </a:prstGeom>
                        <a:solidFill>
                          <a:srgbClr val="FFFFFF"/>
                        </a:solidFill>
                        <a:ln w="9525">
                          <a:solidFill>
                            <a:srgbClr val="000000"/>
                          </a:solidFill>
                          <a:miter lim="800000"/>
                        </a:ln>
                      </wps:spPr>
                      <wps:txbx>
                        <w:txbxContent>
                          <w:p/>
                          <w:p/>
                          <w:p/>
                          <w:p/>
                          <w:p>
                            <w:pPr>
                              <w:jc w:val="center"/>
                              <w:rPr>
                                <w:rFonts w:hAnsi="宋体"/>
                              </w:rPr>
                            </w:pPr>
                            <w:r>
                              <w:rPr>
                                <w:rFonts w:hint="eastAsia" w:hAnsi="宋体"/>
                              </w:rPr>
                              <w:t>法定代表人身份证正面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6.85pt;margin-top:4.95pt;height:138.75pt;width:219.75pt;z-index:251664384;mso-width-relative:page;mso-height-relative:page;" fillcolor="#FFFFFF" filled="t" stroked="t" coordsize="21600,21600" o:gfxdata="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NiaTQ3YAAAACAEAAA8AAAAAAAAAAQAgAAAAIgAAAGRy&#10;cy9kb3ducmV2LnhtbFBLAQIUABQAAAAIAIdO4kD4K1PtPgIAAIgEAAAOAAAAAAAAAAEAIAAAACcB&#10;AABkcnMvZTJvRG9jLnhtbFBLBQYAAAAABgAGAFkBAADXBQAAAAA=&#10;">
                <v:fill on="t" focussize="0,0"/>
                <v:stroke color="#000000" miterlimit="8" joinstyle="miter"/>
                <v:imagedata o:title=""/>
                <o:lock v:ext="edit" aspectratio="f"/>
                <v:textbox>
                  <w:txbxContent>
                    <w:p/>
                    <w:p/>
                    <w:p/>
                    <w:p/>
                    <w:p>
                      <w:pPr>
                        <w:jc w:val="center"/>
                        <w:rPr>
                          <w:rFonts w:hAnsi="宋体"/>
                        </w:rPr>
                      </w:pPr>
                      <w:r>
                        <w:rPr>
                          <w:rFonts w:hint="eastAsia" w:hAnsi="宋体"/>
                        </w:rPr>
                        <w:t>法定代表人身份证正面</w:t>
                      </w:r>
                    </w:p>
                  </w:txbxContent>
                </v:textbox>
              </v:shape>
            </w:pict>
          </mc:Fallback>
        </mc:AlternateContent>
      </w:r>
    </w:p>
    <w:p>
      <w:pPr>
        <w:spacing w:before="120" w:after="120" w:line="360" w:lineRule="auto"/>
        <w:ind w:left="5040"/>
        <w:jc w:val="center"/>
        <w:rPr>
          <w:rFonts w:hAnsi="宋体"/>
          <w:color w:val="auto"/>
        </w:rPr>
      </w:pPr>
    </w:p>
    <w:p>
      <w:pPr>
        <w:jc w:val="center"/>
        <w:rPr>
          <w:rFonts w:hAnsi="宋体"/>
          <w:color w:val="auto"/>
        </w:rPr>
      </w:pPr>
      <w:r>
        <w:rPr>
          <w:rFonts w:hAnsi="宋体"/>
          <w:color w:val="auto"/>
        </w:rPr>
        <mc:AlternateContent>
          <mc:Choice Requires="wps">
            <w:drawing>
              <wp:anchor distT="0" distB="0" distL="114300" distR="114300" simplePos="0" relativeHeight="251667456" behindDoc="0" locked="0" layoutInCell="1" allowOverlap="1">
                <wp:simplePos x="0" y="0"/>
                <wp:positionH relativeFrom="column">
                  <wp:posOffset>3414395</wp:posOffset>
                </wp:positionH>
                <wp:positionV relativeFrom="paragraph">
                  <wp:posOffset>2688590</wp:posOffset>
                </wp:positionV>
                <wp:extent cx="2743200" cy="1771650"/>
                <wp:effectExtent l="13970" t="12065" r="5080" b="6985"/>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2743200" cy="1771650"/>
                        </a:xfrm>
                        <a:prstGeom prst="rect">
                          <a:avLst/>
                        </a:prstGeom>
                        <a:solidFill>
                          <a:srgbClr val="FFFFFF"/>
                        </a:solidFill>
                        <a:ln w="9525">
                          <a:solidFill>
                            <a:srgbClr val="000000"/>
                          </a:solidFill>
                          <a:miter lim="800000"/>
                        </a:ln>
                      </wps:spPr>
                      <wps:txbx>
                        <w:txbxContent>
                          <w:p/>
                          <w:p>
                            <w:pPr>
                              <w:jc w:val="center"/>
                              <w:rPr>
                                <w:rFonts w:hAnsi="宋体"/>
                                <w:color w:val="FF0000"/>
                              </w:rPr>
                            </w:pPr>
                          </w:p>
                          <w:p>
                            <w:pPr>
                              <w:jc w:val="center"/>
                              <w:rPr>
                                <w:rFonts w:hAnsi="宋体"/>
                                <w:color w:val="FF0000"/>
                              </w:rPr>
                            </w:pPr>
                          </w:p>
                          <w:p>
                            <w:pPr>
                              <w:jc w:val="center"/>
                              <w:rPr>
                                <w:rFonts w:hAnsi="宋体"/>
                                <w:color w:val="FF0000"/>
                              </w:rPr>
                            </w:pPr>
                          </w:p>
                          <w:p>
                            <w:pPr>
                              <w:jc w:val="center"/>
                            </w:pPr>
                            <w:r>
                              <w:rPr>
                                <w:rFonts w:hint="eastAsia" w:hAnsi="宋体"/>
                              </w:rPr>
                              <w:t>被授权人身份证反面</w:t>
                            </w:r>
                          </w:p>
                          <w:p/>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68.85pt;margin-top:211.7pt;height:139.5pt;width:216pt;z-index:251667456;mso-width-relative:page;mso-height-relative:page;" fillcolor="#FFFFFF" filled="t" stroked="t" coordsize="21600,21600" o:gfxdata="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fsFDo2wAAAAsBAAAPAAAAAAAAAAEAIAAA&#10;ACIAAABkcnMvZG93bnJldi54bWxQSwECFAAUAAAACACHTuJAi+7XbkICAACIBAAADgAAAAAAAAAB&#10;ACAAAAAqAQAAZHJzL2Uyb0RvYy54bWxQSwUGAAAAAAYABgBZAQAA3gUAAAAA&#10;">
                <v:fill on="t" focussize="0,0"/>
                <v:stroke color="#000000" miterlimit="8" joinstyle="miter"/>
                <v:imagedata o:title=""/>
                <o:lock v:ext="edit" aspectratio="f"/>
                <v:textbox>
                  <w:txbxContent>
                    <w:p/>
                    <w:p>
                      <w:pPr>
                        <w:jc w:val="center"/>
                        <w:rPr>
                          <w:rFonts w:hAnsi="宋体"/>
                          <w:color w:val="FF0000"/>
                        </w:rPr>
                      </w:pPr>
                    </w:p>
                    <w:p>
                      <w:pPr>
                        <w:jc w:val="center"/>
                        <w:rPr>
                          <w:rFonts w:hAnsi="宋体"/>
                          <w:color w:val="FF0000"/>
                        </w:rPr>
                      </w:pPr>
                    </w:p>
                    <w:p>
                      <w:pPr>
                        <w:jc w:val="center"/>
                        <w:rPr>
                          <w:rFonts w:hAnsi="宋体"/>
                          <w:color w:val="FF0000"/>
                        </w:rPr>
                      </w:pPr>
                    </w:p>
                    <w:p>
                      <w:pPr>
                        <w:jc w:val="center"/>
                      </w:pPr>
                      <w:r>
                        <w:rPr>
                          <w:rFonts w:hint="eastAsia" w:hAnsi="宋体"/>
                        </w:rPr>
                        <w:t>被授权人身份证反面</w:t>
                      </w:r>
                    </w:p>
                    <w:p/>
                    <w:p/>
                  </w:txbxContent>
                </v:textbox>
              </v:shape>
            </w:pict>
          </mc:Fallback>
        </mc:AlternateContent>
      </w:r>
      <w:r>
        <w:rPr>
          <w:rFonts w:hAnsi="宋体"/>
          <w:color w:val="auto"/>
        </w:rPr>
        <mc:AlternateContent>
          <mc:Choice Requires="wps">
            <w:drawing>
              <wp:anchor distT="0" distB="0" distL="114300" distR="114300" simplePos="0" relativeHeight="251666432" behindDoc="0" locked="0" layoutInCell="1" allowOverlap="1">
                <wp:simplePos x="0" y="0"/>
                <wp:positionH relativeFrom="column">
                  <wp:posOffset>213995</wp:posOffset>
                </wp:positionH>
                <wp:positionV relativeFrom="paragraph">
                  <wp:posOffset>2688590</wp:posOffset>
                </wp:positionV>
                <wp:extent cx="2743200" cy="1771650"/>
                <wp:effectExtent l="13970" t="12065" r="5080" b="6985"/>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2743200" cy="1771650"/>
                        </a:xfrm>
                        <a:prstGeom prst="rect">
                          <a:avLst/>
                        </a:prstGeom>
                        <a:solidFill>
                          <a:srgbClr val="FFFFFF"/>
                        </a:solidFill>
                        <a:ln w="9525">
                          <a:solidFill>
                            <a:srgbClr val="000000"/>
                          </a:solidFill>
                          <a:miter lim="800000"/>
                        </a:ln>
                      </wps:spPr>
                      <wps:txbx>
                        <w:txbxContent>
                          <w:p/>
                          <w:p>
                            <w:pPr>
                              <w:jc w:val="center"/>
                              <w:rPr>
                                <w:rFonts w:hAnsi="宋体"/>
                                <w:color w:val="FF0000"/>
                              </w:rPr>
                            </w:pPr>
                          </w:p>
                          <w:p>
                            <w:pPr>
                              <w:jc w:val="center"/>
                              <w:rPr>
                                <w:rFonts w:hAnsi="宋体"/>
                                <w:color w:val="FF0000"/>
                              </w:rPr>
                            </w:pPr>
                          </w:p>
                          <w:p>
                            <w:pPr>
                              <w:jc w:val="center"/>
                              <w:rPr>
                                <w:rFonts w:hAnsi="宋体"/>
                                <w:color w:val="FF0000"/>
                              </w:rPr>
                            </w:pPr>
                          </w:p>
                          <w:p>
                            <w:pPr>
                              <w:jc w:val="center"/>
                            </w:pPr>
                            <w:r>
                              <w:rPr>
                                <w:rFonts w:hint="eastAsia" w:hAnsi="宋体"/>
                              </w:rPr>
                              <w:t>被授权人身份证正面</w:t>
                            </w:r>
                          </w:p>
                          <w:p/>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6.85pt;margin-top:211.7pt;height:139.5pt;width:216pt;z-index:251666432;mso-width-relative:page;mso-height-relative:page;" fillcolor="#FFFFFF" filled="t" stroked="t" coordsize="21600,21600" o:gfxdata="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NKVo3rZAAAACgEAAA8AAAAAAAAAAQAgAAAA&#10;IgAAAGRycy9kb3ducmV2LnhtbFBLAQIUABQAAAAIAIdO4kDMQgnQQwIAAIgEAAAOAAAAAAAAAAEA&#10;IAAAACgBAABkcnMvZTJvRG9jLnhtbFBLBQYAAAAABgAGAFkBAADdBQAAAAA=&#10;">
                <v:fill on="t" focussize="0,0"/>
                <v:stroke color="#000000" miterlimit="8" joinstyle="miter"/>
                <v:imagedata o:title=""/>
                <o:lock v:ext="edit" aspectratio="f"/>
                <v:textbox>
                  <w:txbxContent>
                    <w:p/>
                    <w:p>
                      <w:pPr>
                        <w:jc w:val="center"/>
                        <w:rPr>
                          <w:rFonts w:hAnsi="宋体"/>
                          <w:color w:val="FF0000"/>
                        </w:rPr>
                      </w:pPr>
                    </w:p>
                    <w:p>
                      <w:pPr>
                        <w:jc w:val="center"/>
                        <w:rPr>
                          <w:rFonts w:hAnsi="宋体"/>
                          <w:color w:val="FF0000"/>
                        </w:rPr>
                      </w:pPr>
                    </w:p>
                    <w:p>
                      <w:pPr>
                        <w:jc w:val="center"/>
                        <w:rPr>
                          <w:rFonts w:hAnsi="宋体"/>
                          <w:color w:val="FF0000"/>
                        </w:rPr>
                      </w:pPr>
                    </w:p>
                    <w:p>
                      <w:pPr>
                        <w:jc w:val="center"/>
                      </w:pPr>
                      <w:r>
                        <w:rPr>
                          <w:rFonts w:hint="eastAsia" w:hAnsi="宋体"/>
                        </w:rPr>
                        <w:t>被授权人身份证正面</w:t>
                      </w:r>
                    </w:p>
                    <w:p/>
                    <w:p/>
                  </w:txbxContent>
                </v:textbox>
              </v:shape>
            </w:pict>
          </mc:Fallback>
        </mc:AlternateContent>
      </w:r>
    </w:p>
    <w:p>
      <w:pPr>
        <w:jc w:val="center"/>
        <w:rPr>
          <w:rFonts w:hAnsi="宋体"/>
          <w:color w:val="auto"/>
          <w:szCs w:val="21"/>
        </w:rPr>
      </w:pPr>
    </w:p>
    <w:p>
      <w:pPr>
        <w:jc w:val="center"/>
        <w:rPr>
          <w:rFonts w:hAnsi="宋体"/>
          <w:color w:val="auto"/>
          <w:szCs w:val="21"/>
        </w:rPr>
      </w:pPr>
    </w:p>
    <w:p>
      <w:pPr>
        <w:jc w:val="center"/>
        <w:rPr>
          <w:rFonts w:hAnsi="宋体"/>
          <w:color w:val="auto"/>
          <w:szCs w:val="21"/>
        </w:rPr>
      </w:pPr>
    </w:p>
    <w:p>
      <w:pPr>
        <w:jc w:val="center"/>
        <w:rPr>
          <w:rFonts w:hAnsi="宋体"/>
          <w:color w:val="auto"/>
          <w:szCs w:val="21"/>
        </w:rPr>
      </w:pPr>
    </w:p>
    <w:p>
      <w:pPr>
        <w:jc w:val="center"/>
        <w:rPr>
          <w:rFonts w:hAnsi="宋体"/>
          <w:color w:val="auto"/>
          <w:szCs w:val="21"/>
        </w:rPr>
      </w:pPr>
    </w:p>
    <w:p>
      <w:pPr>
        <w:rPr>
          <w:rFonts w:hAnsi="宋体"/>
          <w:color w:val="auto"/>
          <w:szCs w:val="21"/>
        </w:rPr>
      </w:pPr>
    </w:p>
    <w:p>
      <w:pPr>
        <w:rPr>
          <w:rFonts w:hAnsi="宋体"/>
          <w:color w:val="auto"/>
          <w:szCs w:val="21"/>
        </w:rPr>
      </w:pPr>
    </w:p>
    <w:p>
      <w:pPr>
        <w:rPr>
          <w:rFonts w:hAnsi="宋体"/>
          <w:color w:val="auto"/>
          <w:szCs w:val="21"/>
        </w:rPr>
      </w:pPr>
    </w:p>
    <w:p>
      <w:pPr>
        <w:rPr>
          <w:rFonts w:hAnsi="宋体"/>
          <w:color w:val="auto"/>
          <w:szCs w:val="21"/>
        </w:rPr>
      </w:pPr>
    </w:p>
    <w:p>
      <w:pPr>
        <w:rPr>
          <w:rFonts w:hAnsi="宋体"/>
          <w:color w:val="auto"/>
          <w:szCs w:val="21"/>
        </w:rPr>
      </w:pPr>
    </w:p>
    <w:p>
      <w:pPr>
        <w:rPr>
          <w:rFonts w:hAnsi="宋体"/>
          <w:color w:val="auto"/>
          <w:szCs w:val="21"/>
        </w:rPr>
      </w:pPr>
    </w:p>
    <w:p>
      <w:pPr>
        <w:rPr>
          <w:rFonts w:hAnsi="宋体"/>
          <w:color w:val="auto"/>
          <w:szCs w:val="21"/>
        </w:rPr>
      </w:pPr>
    </w:p>
    <w:p>
      <w:pPr>
        <w:rPr>
          <w:rFonts w:hAnsi="宋体"/>
          <w:color w:val="auto"/>
          <w:szCs w:val="21"/>
        </w:rPr>
      </w:pPr>
    </w:p>
    <w:p>
      <w:pPr>
        <w:rPr>
          <w:rFonts w:hAnsi="宋体"/>
          <w:color w:val="auto"/>
          <w:szCs w:val="21"/>
        </w:rPr>
      </w:pPr>
    </w:p>
    <w:p>
      <w:pPr>
        <w:rPr>
          <w:rFonts w:hAnsi="宋体"/>
          <w:color w:val="auto"/>
          <w:szCs w:val="21"/>
        </w:rPr>
      </w:pPr>
    </w:p>
    <w:p>
      <w:pPr>
        <w:rPr>
          <w:rFonts w:hAnsi="宋体"/>
          <w:color w:val="auto"/>
          <w:szCs w:val="21"/>
        </w:rPr>
      </w:pPr>
    </w:p>
    <w:p>
      <w:pPr>
        <w:rPr>
          <w:rFonts w:hAnsi="宋体"/>
          <w:color w:val="auto"/>
          <w:szCs w:val="21"/>
        </w:rPr>
      </w:pPr>
    </w:p>
    <w:p>
      <w:pPr>
        <w:rPr>
          <w:rFonts w:hAnsi="宋体"/>
          <w:color w:val="auto"/>
          <w:szCs w:val="21"/>
        </w:rPr>
      </w:pPr>
    </w:p>
    <w:p>
      <w:pPr>
        <w:rPr>
          <w:rFonts w:hAnsi="宋体"/>
          <w:color w:val="auto"/>
          <w:szCs w:val="21"/>
        </w:rPr>
      </w:pPr>
    </w:p>
    <w:p>
      <w:pPr>
        <w:rPr>
          <w:rFonts w:hAnsi="宋体"/>
          <w:color w:val="auto"/>
          <w:szCs w:val="21"/>
        </w:rPr>
      </w:pPr>
    </w:p>
    <w:p>
      <w:pPr>
        <w:rPr>
          <w:rFonts w:hAnsi="宋体"/>
          <w:color w:val="auto"/>
          <w:szCs w:val="21"/>
        </w:rPr>
      </w:pPr>
    </w:p>
    <w:p>
      <w:pPr>
        <w:rPr>
          <w:rFonts w:hAnsi="宋体"/>
          <w:color w:val="auto"/>
          <w:szCs w:val="21"/>
        </w:rPr>
      </w:pPr>
    </w:p>
    <w:p>
      <w:pPr>
        <w:rPr>
          <w:rFonts w:hAnsi="宋体"/>
          <w:b/>
          <w:color w:val="auto"/>
          <w:szCs w:val="21"/>
        </w:rPr>
      </w:pPr>
    </w:p>
    <w:p>
      <w:pPr>
        <w:rPr>
          <w:rFonts w:hAnsi="宋体"/>
          <w:b/>
          <w:color w:val="auto"/>
          <w:szCs w:val="21"/>
        </w:rPr>
      </w:pPr>
    </w:p>
    <w:p>
      <w:pPr>
        <w:rPr>
          <w:rFonts w:hAnsi="宋体"/>
          <w:b/>
          <w:color w:val="auto"/>
          <w:szCs w:val="21"/>
        </w:rPr>
      </w:pPr>
    </w:p>
    <w:p>
      <w:pPr>
        <w:rPr>
          <w:rFonts w:hAnsi="宋体"/>
          <w:b/>
          <w:color w:val="auto"/>
          <w:szCs w:val="21"/>
        </w:rPr>
      </w:pPr>
      <w:r>
        <w:rPr>
          <w:rFonts w:hAnsi="宋体"/>
          <w:b/>
          <w:color w:val="auto"/>
          <w:szCs w:val="21"/>
        </w:rPr>
        <w:t>注：上述身份证须在有效期限内。</w:t>
      </w:r>
    </w:p>
    <w:p>
      <w:pPr>
        <w:rPr>
          <w:rFonts w:hAnsi="宋体"/>
          <w:color w:val="auto"/>
        </w:rPr>
      </w:pPr>
    </w:p>
    <w:p>
      <w:pPr>
        <w:pStyle w:val="3"/>
        <w:rPr>
          <w:color w:val="auto"/>
        </w:rPr>
      </w:pPr>
    </w:p>
    <w:p>
      <w:pPr>
        <w:pStyle w:val="3"/>
        <w:rPr>
          <w:color w:val="auto"/>
        </w:rPr>
      </w:pPr>
    </w:p>
    <w:p>
      <w:pPr>
        <w:jc w:val="left"/>
        <w:rPr>
          <w:rFonts w:ascii="宋体" w:hAnsi="宋体" w:eastAsia="宋体"/>
          <w:b/>
          <w:color w:val="auto"/>
          <w:szCs w:val="21"/>
        </w:rPr>
      </w:pPr>
      <w:r>
        <w:rPr>
          <w:rFonts w:ascii="宋体" w:hAnsi="宋体" w:eastAsia="宋体"/>
          <w:b/>
          <w:color w:val="auto"/>
          <w:szCs w:val="21"/>
        </w:rPr>
        <w:br w:type="page"/>
      </w:r>
    </w:p>
    <w:p>
      <w:pPr>
        <w:autoSpaceDE w:val="0"/>
        <w:autoSpaceDN w:val="0"/>
        <w:adjustRightInd w:val="0"/>
        <w:jc w:val="left"/>
        <w:rPr>
          <w:rFonts w:ascii="宋体" w:hAnsi="宋体" w:eastAsia="宋体"/>
          <w:b/>
          <w:color w:val="auto"/>
          <w:szCs w:val="21"/>
        </w:rPr>
      </w:pPr>
      <w:r>
        <w:rPr>
          <w:rFonts w:ascii="宋体" w:hAnsi="宋体" w:eastAsia="宋体"/>
          <w:b/>
          <w:color w:val="auto"/>
          <w:szCs w:val="21"/>
        </w:rPr>
        <w:t>2、</w:t>
      </w:r>
      <w:r>
        <w:rPr>
          <w:rFonts w:hint="eastAsia" w:ascii="宋体" w:hAnsi="宋体" w:eastAsia="宋体"/>
          <w:b/>
          <w:color w:val="auto"/>
          <w:szCs w:val="21"/>
        </w:rPr>
        <w:t>最近</w:t>
      </w:r>
      <w:r>
        <w:rPr>
          <w:rFonts w:ascii="宋体" w:hAnsi="宋体" w:eastAsia="宋体"/>
          <w:b/>
          <w:color w:val="auto"/>
          <w:szCs w:val="21"/>
        </w:rPr>
        <w:t>3年报名人牵涉的主要诉讼案件或其他（失信和违法）处罚说明</w:t>
      </w:r>
      <w:r>
        <w:rPr>
          <w:rFonts w:hint="eastAsia" w:ascii="宋体" w:hAnsi="宋体" w:eastAsia="宋体"/>
          <w:b/>
          <w:color w:val="auto"/>
          <w:szCs w:val="21"/>
        </w:rPr>
        <w:t>格式</w:t>
      </w:r>
    </w:p>
    <w:p>
      <w:pPr>
        <w:autoSpaceDE w:val="0"/>
        <w:autoSpaceDN w:val="0"/>
        <w:adjustRightInd w:val="0"/>
        <w:jc w:val="left"/>
        <w:rPr>
          <w:rFonts w:ascii="宋体" w:hAnsi="宋体" w:eastAsia="宋体"/>
          <w:b/>
          <w:color w:val="auto"/>
          <w:szCs w:val="21"/>
        </w:rPr>
      </w:pPr>
    </w:p>
    <w:p>
      <w:pPr>
        <w:spacing w:line="360" w:lineRule="auto"/>
        <w:jc w:val="center"/>
        <w:rPr>
          <w:rFonts w:hAnsi="宋体" w:cs="宋体"/>
          <w:b/>
          <w:bCs/>
          <w:color w:val="auto"/>
          <w:sz w:val="30"/>
          <w:szCs w:val="30"/>
          <w:lang w:val="zh-CN"/>
        </w:rPr>
      </w:pPr>
      <w:r>
        <w:rPr>
          <w:rFonts w:hint="eastAsia" w:hAnsi="宋体" w:cs="宋体"/>
          <w:b/>
          <w:bCs/>
          <w:color w:val="auto"/>
          <w:sz w:val="30"/>
          <w:szCs w:val="30"/>
          <w:lang w:val="zh-CN"/>
        </w:rPr>
        <w:t>最近3年报名人牵涉的主要诉讼案件或其他（失信和违法）处罚说明</w:t>
      </w:r>
    </w:p>
    <w:tbl>
      <w:tblPr>
        <w:tblStyle w:val="4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57"/>
        <w:gridCol w:w="1716"/>
        <w:gridCol w:w="2562"/>
        <w:gridCol w:w="15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3257" w:type="dxa"/>
            <w:vAlign w:val="center"/>
          </w:tcPr>
          <w:p>
            <w:pPr>
              <w:keepNext w:val="0"/>
              <w:keepLines w:val="0"/>
              <w:suppressLineNumbers w:val="0"/>
              <w:spacing w:before="0" w:beforeAutospacing="0" w:after="0" w:afterAutospacing="0" w:line="360" w:lineRule="auto"/>
              <w:ind w:left="0" w:right="0"/>
              <w:jc w:val="center"/>
              <w:rPr>
                <w:rFonts w:hint="default" w:hAnsi="宋体" w:cs="宋体"/>
                <w:color w:val="auto"/>
                <w:szCs w:val="21"/>
                <w:shd w:val="clear" w:color="auto" w:fill="FFFFFF"/>
              </w:rPr>
            </w:pPr>
            <w:r>
              <w:rPr>
                <w:rFonts w:hint="eastAsia" w:hAnsi="宋体" w:cs="宋体"/>
                <w:color w:val="auto"/>
                <w:lang w:val="zh-CN"/>
              </w:rPr>
              <w:t>事项名称</w:t>
            </w:r>
          </w:p>
        </w:tc>
        <w:tc>
          <w:tcPr>
            <w:tcW w:w="1716" w:type="dxa"/>
            <w:vAlign w:val="center"/>
          </w:tcPr>
          <w:p>
            <w:pPr>
              <w:keepNext w:val="0"/>
              <w:keepLines w:val="0"/>
              <w:suppressLineNumbers w:val="0"/>
              <w:spacing w:before="0" w:beforeAutospacing="0" w:after="0" w:afterAutospacing="0" w:line="360" w:lineRule="auto"/>
              <w:ind w:left="0" w:right="0"/>
              <w:jc w:val="center"/>
              <w:rPr>
                <w:rFonts w:hint="default" w:hAnsi="宋体" w:cs="宋体"/>
                <w:color w:val="auto"/>
                <w:szCs w:val="21"/>
                <w:shd w:val="clear" w:color="auto" w:fill="FFFFFF"/>
              </w:rPr>
            </w:pPr>
            <w:r>
              <w:rPr>
                <w:rFonts w:hint="eastAsia" w:hAnsi="宋体" w:cs="宋体"/>
                <w:color w:val="auto"/>
                <w:lang w:val="zh-CN"/>
              </w:rPr>
              <w:t>认定时间</w:t>
            </w:r>
          </w:p>
        </w:tc>
        <w:tc>
          <w:tcPr>
            <w:tcW w:w="2562" w:type="dxa"/>
            <w:vAlign w:val="center"/>
          </w:tcPr>
          <w:p>
            <w:pPr>
              <w:keepNext w:val="0"/>
              <w:keepLines w:val="0"/>
              <w:suppressLineNumbers w:val="0"/>
              <w:spacing w:before="0" w:beforeAutospacing="0" w:after="0" w:afterAutospacing="0" w:line="360" w:lineRule="auto"/>
              <w:ind w:left="0" w:right="0"/>
              <w:jc w:val="center"/>
              <w:rPr>
                <w:rFonts w:hint="default" w:hAnsi="宋体" w:cs="宋体"/>
                <w:color w:val="auto"/>
                <w:szCs w:val="21"/>
                <w:shd w:val="clear" w:color="auto" w:fill="FFFFFF"/>
              </w:rPr>
            </w:pPr>
            <w:r>
              <w:rPr>
                <w:rFonts w:hint="eastAsia" w:hAnsi="宋体" w:cs="宋体"/>
                <w:color w:val="auto"/>
                <w:lang w:val="zh-CN"/>
              </w:rPr>
              <w:t>处罚期届满/异常名录信息失效时间</w:t>
            </w:r>
          </w:p>
        </w:tc>
        <w:tc>
          <w:tcPr>
            <w:tcW w:w="1526" w:type="dxa"/>
            <w:vAlign w:val="center"/>
          </w:tcPr>
          <w:p>
            <w:pPr>
              <w:keepNext w:val="0"/>
              <w:keepLines w:val="0"/>
              <w:suppressLineNumbers w:val="0"/>
              <w:spacing w:before="0" w:beforeAutospacing="0" w:after="0" w:afterAutospacing="0" w:line="360" w:lineRule="auto"/>
              <w:ind w:left="0" w:right="0"/>
              <w:jc w:val="center"/>
              <w:rPr>
                <w:rFonts w:hint="default" w:hAnsi="宋体" w:cs="宋体"/>
                <w:color w:val="auto"/>
                <w:szCs w:val="21"/>
                <w:shd w:val="clear" w:color="auto" w:fill="FFFFFF"/>
              </w:rPr>
            </w:pPr>
            <w:r>
              <w:rPr>
                <w:rFonts w:hint="eastAsia" w:hAnsi="宋体" w:cs="宋体"/>
                <w:color w:val="auto"/>
                <w:lang w:val="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3257" w:type="dxa"/>
            <w:vAlign w:val="center"/>
          </w:tcPr>
          <w:p>
            <w:pPr>
              <w:keepNext w:val="0"/>
              <w:keepLines w:val="0"/>
              <w:suppressLineNumbers w:val="0"/>
              <w:spacing w:before="0" w:beforeAutospacing="0" w:after="0" w:afterAutospacing="0" w:line="360" w:lineRule="auto"/>
              <w:ind w:left="0" w:right="0"/>
              <w:jc w:val="center"/>
              <w:rPr>
                <w:rFonts w:hint="default" w:ascii="宋体" w:hAnsi="宋体" w:eastAsia="宋体" w:cs="宋体"/>
                <w:color w:val="auto"/>
                <w:szCs w:val="21"/>
                <w:shd w:val="clear" w:color="auto" w:fill="FFFFFF"/>
              </w:rPr>
            </w:pPr>
            <w:r>
              <w:rPr>
                <w:rFonts w:hint="eastAsia" w:ascii="宋体" w:hAnsi="宋体" w:eastAsia="宋体" w:cs="宋体"/>
                <w:color w:val="auto"/>
                <w:lang w:val="zh-CN"/>
              </w:rPr>
              <w:t>是否被认定为失信被执行人</w:t>
            </w:r>
          </w:p>
        </w:tc>
        <w:tc>
          <w:tcPr>
            <w:tcW w:w="1716" w:type="dxa"/>
            <w:vAlign w:val="center"/>
          </w:tcPr>
          <w:p>
            <w:pPr>
              <w:keepNext w:val="0"/>
              <w:keepLines w:val="0"/>
              <w:suppressLineNumbers w:val="0"/>
              <w:spacing w:before="0" w:beforeAutospacing="0" w:after="0" w:afterAutospacing="0" w:line="360" w:lineRule="auto"/>
              <w:ind w:left="0" w:right="0"/>
              <w:jc w:val="center"/>
              <w:rPr>
                <w:rFonts w:hint="default" w:ascii="宋体" w:hAnsi="宋体" w:eastAsia="宋体" w:cs="宋体"/>
                <w:color w:val="auto"/>
                <w:szCs w:val="21"/>
                <w:shd w:val="clear" w:color="auto" w:fill="FFFFFF"/>
              </w:rPr>
            </w:pPr>
          </w:p>
        </w:tc>
        <w:tc>
          <w:tcPr>
            <w:tcW w:w="2562" w:type="dxa"/>
            <w:vAlign w:val="center"/>
          </w:tcPr>
          <w:p>
            <w:pPr>
              <w:keepNext w:val="0"/>
              <w:keepLines w:val="0"/>
              <w:suppressLineNumbers w:val="0"/>
              <w:spacing w:before="0" w:beforeAutospacing="0" w:after="0" w:afterAutospacing="0" w:line="360" w:lineRule="auto"/>
              <w:ind w:left="0" w:right="0"/>
              <w:jc w:val="center"/>
              <w:rPr>
                <w:rFonts w:hint="default" w:ascii="宋体" w:hAnsi="宋体" w:eastAsia="宋体" w:cs="宋体"/>
                <w:color w:val="auto"/>
                <w:szCs w:val="21"/>
                <w:shd w:val="clear" w:color="auto" w:fill="FFFFFF"/>
              </w:rPr>
            </w:pPr>
          </w:p>
        </w:tc>
        <w:tc>
          <w:tcPr>
            <w:tcW w:w="1526" w:type="dxa"/>
            <w:vAlign w:val="center"/>
          </w:tcPr>
          <w:p>
            <w:pPr>
              <w:keepNext w:val="0"/>
              <w:keepLines w:val="0"/>
              <w:suppressLineNumbers w:val="0"/>
              <w:spacing w:before="0" w:beforeAutospacing="0" w:after="0" w:afterAutospacing="0" w:line="360" w:lineRule="auto"/>
              <w:ind w:left="0" w:right="0"/>
              <w:jc w:val="center"/>
              <w:rPr>
                <w:rFonts w:hint="default" w:ascii="宋体" w:hAnsi="宋体" w:eastAsia="宋体" w:cs="宋体"/>
                <w:color w:val="auto"/>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3257" w:type="dxa"/>
            <w:vAlign w:val="center"/>
          </w:tcPr>
          <w:p>
            <w:pPr>
              <w:keepNext w:val="0"/>
              <w:keepLines w:val="0"/>
              <w:suppressLineNumbers w:val="0"/>
              <w:spacing w:before="0" w:beforeAutospacing="0" w:after="0" w:afterAutospacing="0" w:line="360" w:lineRule="auto"/>
              <w:ind w:left="0" w:right="0"/>
              <w:jc w:val="center"/>
              <w:rPr>
                <w:rFonts w:hint="default" w:ascii="宋体" w:hAnsi="宋体" w:eastAsia="宋体" w:cs="宋体"/>
                <w:color w:val="auto"/>
                <w:szCs w:val="21"/>
                <w:shd w:val="clear" w:color="auto" w:fill="FFFFFF"/>
              </w:rPr>
            </w:pPr>
            <w:r>
              <w:rPr>
                <w:rFonts w:hint="eastAsia" w:ascii="宋体" w:hAnsi="宋体" w:eastAsia="宋体" w:cs="宋体"/>
                <w:color w:val="auto"/>
                <w:lang w:val="zh-CN"/>
              </w:rPr>
              <w:t>是否被认定为重大税收违法案件当事人名单</w:t>
            </w:r>
          </w:p>
        </w:tc>
        <w:tc>
          <w:tcPr>
            <w:tcW w:w="1716" w:type="dxa"/>
            <w:vAlign w:val="center"/>
          </w:tcPr>
          <w:p>
            <w:pPr>
              <w:keepNext w:val="0"/>
              <w:keepLines w:val="0"/>
              <w:suppressLineNumbers w:val="0"/>
              <w:spacing w:before="0" w:beforeAutospacing="0" w:after="0" w:afterAutospacing="0" w:line="360" w:lineRule="auto"/>
              <w:ind w:left="0" w:right="0"/>
              <w:jc w:val="center"/>
              <w:rPr>
                <w:rFonts w:hint="default" w:ascii="宋体" w:hAnsi="宋体" w:eastAsia="宋体" w:cs="宋体"/>
                <w:color w:val="auto"/>
                <w:szCs w:val="21"/>
                <w:shd w:val="clear" w:color="auto" w:fill="FFFFFF"/>
              </w:rPr>
            </w:pPr>
          </w:p>
        </w:tc>
        <w:tc>
          <w:tcPr>
            <w:tcW w:w="2562" w:type="dxa"/>
            <w:vAlign w:val="center"/>
          </w:tcPr>
          <w:p>
            <w:pPr>
              <w:keepNext w:val="0"/>
              <w:keepLines w:val="0"/>
              <w:suppressLineNumbers w:val="0"/>
              <w:spacing w:before="0" w:beforeAutospacing="0" w:after="0" w:afterAutospacing="0" w:line="360" w:lineRule="auto"/>
              <w:ind w:left="0" w:right="0"/>
              <w:jc w:val="center"/>
              <w:rPr>
                <w:rFonts w:hint="default" w:ascii="宋体" w:hAnsi="宋体" w:eastAsia="宋体" w:cs="宋体"/>
                <w:color w:val="auto"/>
                <w:szCs w:val="21"/>
                <w:shd w:val="clear" w:color="auto" w:fill="FFFFFF"/>
              </w:rPr>
            </w:pPr>
          </w:p>
        </w:tc>
        <w:tc>
          <w:tcPr>
            <w:tcW w:w="1526" w:type="dxa"/>
            <w:vAlign w:val="center"/>
          </w:tcPr>
          <w:p>
            <w:pPr>
              <w:keepNext w:val="0"/>
              <w:keepLines w:val="0"/>
              <w:suppressLineNumbers w:val="0"/>
              <w:spacing w:before="0" w:beforeAutospacing="0" w:after="0" w:afterAutospacing="0" w:line="360" w:lineRule="auto"/>
              <w:ind w:left="0" w:right="0"/>
              <w:jc w:val="center"/>
              <w:rPr>
                <w:rFonts w:hint="default" w:ascii="宋体" w:hAnsi="宋体" w:eastAsia="宋体" w:cs="宋体"/>
                <w:color w:val="auto"/>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3257" w:type="dxa"/>
            <w:vAlign w:val="center"/>
          </w:tcPr>
          <w:p>
            <w:pPr>
              <w:keepNext w:val="0"/>
              <w:keepLines w:val="0"/>
              <w:suppressLineNumbers w:val="0"/>
              <w:spacing w:before="0" w:beforeAutospacing="0" w:after="0" w:afterAutospacing="0" w:line="360" w:lineRule="auto"/>
              <w:ind w:left="0" w:right="0"/>
              <w:jc w:val="center"/>
              <w:rPr>
                <w:rFonts w:hint="default" w:ascii="宋体" w:hAnsi="宋体" w:eastAsia="宋体" w:cs="宋体"/>
                <w:color w:val="auto"/>
                <w:szCs w:val="21"/>
                <w:shd w:val="clear" w:color="auto" w:fill="FFFFFF"/>
              </w:rPr>
            </w:pPr>
            <w:r>
              <w:rPr>
                <w:rFonts w:hint="eastAsia" w:ascii="宋体" w:hAnsi="宋体" w:eastAsia="宋体" w:cs="宋体"/>
                <w:color w:val="auto"/>
                <w:lang w:val="zh-CN"/>
              </w:rPr>
              <w:t>是否被认定为严重违法失信行为记录名单</w:t>
            </w:r>
          </w:p>
        </w:tc>
        <w:tc>
          <w:tcPr>
            <w:tcW w:w="1716" w:type="dxa"/>
            <w:vAlign w:val="center"/>
          </w:tcPr>
          <w:p>
            <w:pPr>
              <w:keepNext w:val="0"/>
              <w:keepLines w:val="0"/>
              <w:suppressLineNumbers w:val="0"/>
              <w:spacing w:before="0" w:beforeAutospacing="0" w:after="0" w:afterAutospacing="0" w:line="360" w:lineRule="auto"/>
              <w:ind w:left="0" w:right="0"/>
              <w:jc w:val="center"/>
              <w:rPr>
                <w:rFonts w:hint="default" w:ascii="宋体" w:hAnsi="宋体" w:eastAsia="宋体" w:cs="宋体"/>
                <w:color w:val="auto"/>
                <w:szCs w:val="21"/>
                <w:shd w:val="clear" w:color="auto" w:fill="FFFFFF"/>
              </w:rPr>
            </w:pPr>
          </w:p>
        </w:tc>
        <w:tc>
          <w:tcPr>
            <w:tcW w:w="2562" w:type="dxa"/>
            <w:vAlign w:val="center"/>
          </w:tcPr>
          <w:p>
            <w:pPr>
              <w:keepNext w:val="0"/>
              <w:keepLines w:val="0"/>
              <w:suppressLineNumbers w:val="0"/>
              <w:spacing w:before="0" w:beforeAutospacing="0" w:after="0" w:afterAutospacing="0" w:line="360" w:lineRule="auto"/>
              <w:ind w:left="0" w:right="0"/>
              <w:jc w:val="center"/>
              <w:rPr>
                <w:rFonts w:hint="default" w:ascii="宋体" w:hAnsi="宋体" w:eastAsia="宋体" w:cs="宋体"/>
                <w:color w:val="auto"/>
                <w:szCs w:val="21"/>
                <w:shd w:val="clear" w:color="auto" w:fill="FFFFFF"/>
              </w:rPr>
            </w:pPr>
          </w:p>
        </w:tc>
        <w:tc>
          <w:tcPr>
            <w:tcW w:w="1526" w:type="dxa"/>
            <w:vAlign w:val="center"/>
          </w:tcPr>
          <w:p>
            <w:pPr>
              <w:keepNext w:val="0"/>
              <w:keepLines w:val="0"/>
              <w:suppressLineNumbers w:val="0"/>
              <w:spacing w:before="0" w:beforeAutospacing="0" w:after="0" w:afterAutospacing="0" w:line="360" w:lineRule="auto"/>
              <w:ind w:left="0" w:right="0"/>
              <w:jc w:val="center"/>
              <w:rPr>
                <w:rFonts w:hint="default" w:ascii="宋体" w:hAnsi="宋体" w:eastAsia="宋体" w:cs="宋体"/>
                <w:color w:val="auto"/>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3257" w:type="dxa"/>
            <w:vAlign w:val="center"/>
          </w:tcPr>
          <w:p>
            <w:pPr>
              <w:keepNext w:val="0"/>
              <w:keepLines w:val="0"/>
              <w:suppressLineNumbers w:val="0"/>
              <w:spacing w:before="0" w:beforeAutospacing="0" w:after="0" w:afterAutospacing="0" w:line="360" w:lineRule="auto"/>
              <w:ind w:left="0" w:right="0"/>
              <w:jc w:val="center"/>
              <w:rPr>
                <w:rFonts w:hint="default" w:ascii="宋体" w:hAnsi="宋体" w:eastAsia="宋体" w:cs="宋体"/>
                <w:color w:val="auto"/>
                <w:szCs w:val="21"/>
                <w:shd w:val="clear" w:color="auto" w:fill="FFFFFF"/>
              </w:rPr>
            </w:pPr>
            <w:r>
              <w:rPr>
                <w:rFonts w:hint="eastAsia" w:ascii="宋体" w:hAnsi="宋体" w:eastAsia="宋体" w:cs="宋体"/>
                <w:color w:val="auto"/>
                <w:lang w:val="zh-CN"/>
              </w:rPr>
              <w:t>有无受各级管理部门的处罚</w:t>
            </w:r>
          </w:p>
        </w:tc>
        <w:tc>
          <w:tcPr>
            <w:tcW w:w="1716" w:type="dxa"/>
            <w:vAlign w:val="center"/>
          </w:tcPr>
          <w:p>
            <w:pPr>
              <w:keepNext w:val="0"/>
              <w:keepLines w:val="0"/>
              <w:suppressLineNumbers w:val="0"/>
              <w:spacing w:before="0" w:beforeAutospacing="0" w:after="0" w:afterAutospacing="0" w:line="360" w:lineRule="auto"/>
              <w:ind w:left="0" w:right="0"/>
              <w:jc w:val="center"/>
              <w:rPr>
                <w:rFonts w:hint="default" w:ascii="宋体" w:hAnsi="宋体" w:eastAsia="宋体" w:cs="宋体"/>
                <w:color w:val="auto"/>
                <w:szCs w:val="21"/>
                <w:shd w:val="clear" w:color="auto" w:fill="FFFFFF"/>
              </w:rPr>
            </w:pPr>
          </w:p>
        </w:tc>
        <w:tc>
          <w:tcPr>
            <w:tcW w:w="2562" w:type="dxa"/>
            <w:vAlign w:val="center"/>
          </w:tcPr>
          <w:p>
            <w:pPr>
              <w:keepNext w:val="0"/>
              <w:keepLines w:val="0"/>
              <w:suppressLineNumbers w:val="0"/>
              <w:spacing w:before="0" w:beforeAutospacing="0" w:after="0" w:afterAutospacing="0" w:line="360" w:lineRule="auto"/>
              <w:ind w:left="0" w:right="0"/>
              <w:jc w:val="center"/>
              <w:rPr>
                <w:rFonts w:hint="default" w:ascii="宋体" w:hAnsi="宋体" w:eastAsia="宋体" w:cs="宋体"/>
                <w:color w:val="auto"/>
                <w:szCs w:val="21"/>
                <w:shd w:val="clear" w:color="auto" w:fill="FFFFFF"/>
              </w:rPr>
            </w:pPr>
          </w:p>
        </w:tc>
        <w:tc>
          <w:tcPr>
            <w:tcW w:w="1526" w:type="dxa"/>
            <w:vAlign w:val="center"/>
          </w:tcPr>
          <w:p>
            <w:pPr>
              <w:keepNext w:val="0"/>
              <w:keepLines w:val="0"/>
              <w:suppressLineNumbers w:val="0"/>
              <w:spacing w:before="0" w:beforeAutospacing="0" w:after="0" w:afterAutospacing="0" w:line="360" w:lineRule="auto"/>
              <w:ind w:left="0" w:right="0"/>
              <w:jc w:val="center"/>
              <w:rPr>
                <w:rFonts w:hint="default" w:ascii="宋体" w:hAnsi="宋体" w:eastAsia="宋体" w:cs="宋体"/>
                <w:color w:val="auto"/>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3257" w:type="dxa"/>
            <w:vAlign w:val="center"/>
          </w:tcPr>
          <w:p>
            <w:pPr>
              <w:keepNext w:val="0"/>
              <w:keepLines w:val="0"/>
              <w:suppressLineNumbers w:val="0"/>
              <w:spacing w:before="0" w:beforeAutospacing="0" w:after="0" w:afterAutospacing="0" w:line="360" w:lineRule="auto"/>
              <w:ind w:left="0" w:right="0"/>
              <w:jc w:val="center"/>
              <w:rPr>
                <w:rFonts w:hint="default" w:ascii="宋体" w:hAnsi="宋体" w:eastAsia="宋体" w:cs="宋体"/>
                <w:color w:val="auto"/>
                <w:szCs w:val="21"/>
                <w:shd w:val="clear" w:color="auto" w:fill="FFFFFF"/>
              </w:rPr>
            </w:pPr>
            <w:r>
              <w:rPr>
                <w:rFonts w:hint="eastAsia" w:ascii="宋体" w:hAnsi="宋体" w:eastAsia="宋体" w:cs="宋体"/>
                <w:color w:val="auto"/>
                <w:lang w:val="zh-CN"/>
              </w:rPr>
              <w:t>有无发生经济诉讼或纠纷</w:t>
            </w:r>
          </w:p>
        </w:tc>
        <w:tc>
          <w:tcPr>
            <w:tcW w:w="1716" w:type="dxa"/>
            <w:vAlign w:val="center"/>
          </w:tcPr>
          <w:p>
            <w:pPr>
              <w:keepNext w:val="0"/>
              <w:keepLines w:val="0"/>
              <w:suppressLineNumbers w:val="0"/>
              <w:spacing w:before="0" w:beforeAutospacing="0" w:after="0" w:afterAutospacing="0" w:line="360" w:lineRule="auto"/>
              <w:ind w:left="0" w:right="0"/>
              <w:jc w:val="center"/>
              <w:rPr>
                <w:rFonts w:hint="default" w:ascii="宋体" w:hAnsi="宋体" w:eastAsia="宋体" w:cs="宋体"/>
                <w:color w:val="auto"/>
                <w:szCs w:val="21"/>
                <w:shd w:val="clear" w:color="auto" w:fill="FFFFFF"/>
              </w:rPr>
            </w:pPr>
          </w:p>
        </w:tc>
        <w:tc>
          <w:tcPr>
            <w:tcW w:w="2562" w:type="dxa"/>
            <w:vAlign w:val="center"/>
          </w:tcPr>
          <w:p>
            <w:pPr>
              <w:keepNext w:val="0"/>
              <w:keepLines w:val="0"/>
              <w:suppressLineNumbers w:val="0"/>
              <w:spacing w:before="0" w:beforeAutospacing="0" w:after="0" w:afterAutospacing="0" w:line="360" w:lineRule="auto"/>
              <w:ind w:left="0" w:right="0"/>
              <w:jc w:val="center"/>
              <w:rPr>
                <w:rFonts w:hint="default" w:ascii="宋体" w:hAnsi="宋体" w:eastAsia="宋体" w:cs="宋体"/>
                <w:color w:val="auto"/>
                <w:szCs w:val="21"/>
                <w:shd w:val="clear" w:color="auto" w:fill="FFFFFF"/>
              </w:rPr>
            </w:pPr>
          </w:p>
        </w:tc>
        <w:tc>
          <w:tcPr>
            <w:tcW w:w="1526" w:type="dxa"/>
            <w:vAlign w:val="center"/>
          </w:tcPr>
          <w:p>
            <w:pPr>
              <w:keepNext w:val="0"/>
              <w:keepLines w:val="0"/>
              <w:suppressLineNumbers w:val="0"/>
              <w:spacing w:before="0" w:beforeAutospacing="0" w:after="0" w:afterAutospacing="0" w:line="360" w:lineRule="auto"/>
              <w:ind w:left="0" w:right="0"/>
              <w:jc w:val="center"/>
              <w:rPr>
                <w:rFonts w:hint="default" w:ascii="宋体" w:hAnsi="宋体" w:eastAsia="宋体" w:cs="宋体"/>
                <w:color w:val="auto"/>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3257" w:type="dxa"/>
            <w:vAlign w:val="center"/>
          </w:tcPr>
          <w:p>
            <w:pPr>
              <w:keepNext w:val="0"/>
              <w:keepLines w:val="0"/>
              <w:suppressLineNumbers w:val="0"/>
              <w:spacing w:before="0" w:beforeAutospacing="0" w:after="0" w:afterAutospacing="0" w:line="360" w:lineRule="auto"/>
              <w:ind w:left="0" w:right="0"/>
              <w:jc w:val="center"/>
              <w:rPr>
                <w:rFonts w:hint="default" w:ascii="宋体" w:hAnsi="宋体" w:eastAsia="宋体" w:cs="宋体"/>
                <w:color w:val="auto"/>
                <w:lang w:val="zh-CN"/>
              </w:rPr>
            </w:pPr>
            <w:r>
              <w:rPr>
                <w:rFonts w:hint="eastAsia" w:ascii="宋体" w:hAnsi="宋体" w:eastAsia="宋体" w:cs="宋体"/>
                <w:color w:val="auto"/>
              </w:rPr>
              <w:t>是否</w:t>
            </w:r>
            <w:r>
              <w:rPr>
                <w:rFonts w:hint="eastAsia" w:ascii="宋体" w:hAnsi="宋体" w:eastAsia="宋体" w:cs="宋体"/>
                <w:color w:val="auto"/>
                <w:lang w:val="zh-CN"/>
              </w:rPr>
              <w:t>存在报名人或其关联公司曾与东莞市水务集团有限公司及其下属企业签订合同，且在履约过程中因报名人或其关联公司严重违约而导致合同变更、中止、解除的情形</w:t>
            </w:r>
          </w:p>
        </w:tc>
        <w:tc>
          <w:tcPr>
            <w:tcW w:w="1716" w:type="dxa"/>
            <w:vAlign w:val="center"/>
          </w:tcPr>
          <w:p>
            <w:pPr>
              <w:keepNext w:val="0"/>
              <w:keepLines w:val="0"/>
              <w:suppressLineNumbers w:val="0"/>
              <w:spacing w:before="0" w:beforeAutospacing="0" w:after="0" w:afterAutospacing="0" w:line="360" w:lineRule="auto"/>
              <w:ind w:left="0" w:right="0"/>
              <w:jc w:val="center"/>
              <w:rPr>
                <w:rFonts w:hint="default" w:ascii="宋体" w:hAnsi="宋体" w:eastAsia="宋体" w:cs="宋体"/>
                <w:color w:val="auto"/>
                <w:szCs w:val="21"/>
                <w:shd w:val="clear" w:color="auto" w:fill="FFFFFF"/>
              </w:rPr>
            </w:pPr>
          </w:p>
        </w:tc>
        <w:tc>
          <w:tcPr>
            <w:tcW w:w="2562" w:type="dxa"/>
            <w:vAlign w:val="center"/>
          </w:tcPr>
          <w:p>
            <w:pPr>
              <w:keepNext w:val="0"/>
              <w:keepLines w:val="0"/>
              <w:suppressLineNumbers w:val="0"/>
              <w:spacing w:before="0" w:beforeAutospacing="0" w:after="0" w:afterAutospacing="0" w:line="360" w:lineRule="auto"/>
              <w:ind w:left="0" w:right="0"/>
              <w:jc w:val="center"/>
              <w:rPr>
                <w:rFonts w:hint="default" w:ascii="宋体" w:hAnsi="宋体" w:eastAsia="宋体" w:cs="宋体"/>
                <w:color w:val="auto"/>
                <w:szCs w:val="21"/>
                <w:shd w:val="clear" w:color="auto" w:fill="FFFFFF"/>
              </w:rPr>
            </w:pPr>
          </w:p>
        </w:tc>
        <w:tc>
          <w:tcPr>
            <w:tcW w:w="1526" w:type="dxa"/>
            <w:vAlign w:val="center"/>
          </w:tcPr>
          <w:p>
            <w:pPr>
              <w:keepNext w:val="0"/>
              <w:keepLines w:val="0"/>
              <w:suppressLineNumbers w:val="0"/>
              <w:spacing w:before="0" w:beforeAutospacing="0" w:after="0" w:afterAutospacing="0" w:line="360" w:lineRule="auto"/>
              <w:ind w:left="0" w:right="0"/>
              <w:jc w:val="center"/>
              <w:rPr>
                <w:rStyle w:val="56"/>
                <w:rFonts w:hint="default" w:ascii="宋体" w:hAnsi="宋体" w:eastAsia="宋体" w:cs="宋体"/>
                <w:color w:val="auto"/>
                <w:kern w:val="0"/>
              </w:rPr>
            </w:pPr>
          </w:p>
        </w:tc>
      </w:tr>
    </w:tbl>
    <w:p>
      <w:pPr>
        <w:spacing w:line="360" w:lineRule="auto"/>
        <w:rPr>
          <w:rFonts w:hAnsi="宋体" w:cs="宋体"/>
          <w:color w:val="auto"/>
          <w:lang w:val="zh-CN"/>
        </w:rPr>
      </w:pPr>
      <w:r>
        <w:rPr>
          <w:rFonts w:hint="eastAsia" w:ascii="宋体" w:hAnsi="宋体" w:eastAsia="宋体" w:cs="宋体"/>
          <w:color w:val="auto"/>
          <w:lang w:val="zh-CN"/>
        </w:rPr>
        <w:t>备注：</w:t>
      </w:r>
    </w:p>
    <w:p>
      <w:pPr>
        <w:spacing w:line="360" w:lineRule="auto"/>
        <w:ind w:left="424" w:hanging="424" w:hangingChars="202"/>
        <w:rPr>
          <w:rFonts w:ascii="Times New Roman" w:hAnsi="Times New Roman" w:eastAsia="宋体" w:cs="Times New Roman"/>
          <w:color w:val="auto"/>
          <w:lang w:val="zh-CN"/>
        </w:rPr>
      </w:pPr>
      <w:r>
        <w:rPr>
          <w:rFonts w:ascii="Times New Roman" w:hAnsi="Times New Roman" w:eastAsia="宋体" w:cs="Times New Roman"/>
          <w:color w:val="auto"/>
          <w:lang w:val="zh-CN"/>
        </w:rPr>
        <w:t>（1）根据报名人及其不具有独立法人资格的分支机构的实际情况自行编写，无相关事项的，在 “认定时间”列填“无”；若受到相关处罚的应附处罚相关材料复印件，发生经济诉讼或纠纷的应附法院判决书、仲裁决议等相关材料复印件；若出现相关处罚的处罚期满，但处罚公示没有及时更新的情况，供应商须提供相关材料(复印件)佐证，需原件备查。</w:t>
      </w:r>
    </w:p>
    <w:p>
      <w:pPr>
        <w:spacing w:line="360" w:lineRule="auto"/>
        <w:ind w:left="424" w:hanging="424" w:hangingChars="201"/>
        <w:rPr>
          <w:rFonts w:hAnsi="宋体" w:cs="宋体"/>
          <w:b/>
          <w:color w:val="auto"/>
          <w:lang w:val="zh-CN"/>
        </w:rPr>
      </w:pPr>
      <w:r>
        <w:rPr>
          <w:rFonts w:ascii="Times New Roman" w:hAnsi="Times New Roman" w:eastAsia="宋体" w:cs="Times New Roman"/>
          <w:b/>
          <w:color w:val="auto"/>
          <w:lang w:val="zh-CN"/>
        </w:rPr>
        <w:t>（2）报名人在投标文件中必须主动按招标文件的要求填报“最近3年报名人牵涉的主要诉讼案件或仲裁案件或处罚说明”，如果不主动填报而被事后发现的，将取消其</w:t>
      </w:r>
      <w:r>
        <w:rPr>
          <w:rFonts w:ascii="Times New Roman" w:hAnsi="Times New Roman" w:eastAsia="宋体" w:cs="Times New Roman"/>
          <w:b/>
          <w:color w:val="auto"/>
        </w:rPr>
        <w:t>报名（供应商）</w:t>
      </w:r>
      <w:r>
        <w:rPr>
          <w:rFonts w:ascii="Times New Roman" w:hAnsi="Times New Roman" w:eastAsia="宋体" w:cs="Times New Roman"/>
          <w:b/>
          <w:color w:val="auto"/>
          <w:lang w:val="zh-CN"/>
        </w:rPr>
        <w:t>资格，并按</w:t>
      </w:r>
      <w:r>
        <w:rPr>
          <w:rFonts w:hint="eastAsia" w:ascii="宋体" w:hAnsi="宋体" w:eastAsia="宋体" w:cs="宋体"/>
          <w:b/>
          <w:color w:val="auto"/>
          <w:lang w:val="zh-CN"/>
        </w:rPr>
        <w:t>有关规定从重处理。</w:t>
      </w:r>
    </w:p>
    <w:p>
      <w:pPr>
        <w:spacing w:line="360" w:lineRule="auto"/>
        <w:rPr>
          <w:rFonts w:hAnsi="宋体" w:cs="宋体"/>
          <w:color w:val="auto"/>
          <w:lang w:val="zh-CN"/>
        </w:rPr>
      </w:pPr>
    </w:p>
    <w:p>
      <w:pPr>
        <w:spacing w:line="360" w:lineRule="auto"/>
        <w:rPr>
          <w:rFonts w:hAnsi="宋体" w:cs="宋体"/>
          <w:color w:val="auto"/>
          <w:lang w:val="zh-CN"/>
        </w:rPr>
      </w:pPr>
    </w:p>
    <w:p>
      <w:pPr>
        <w:spacing w:line="360" w:lineRule="auto"/>
        <w:ind w:firstLine="5040" w:firstLineChars="2400"/>
        <w:rPr>
          <w:rFonts w:hAnsi="宋体" w:cs="宋体"/>
          <w:color w:val="auto"/>
          <w:lang w:val="zh-CN"/>
        </w:rPr>
      </w:pPr>
      <w:r>
        <w:rPr>
          <w:rFonts w:hint="eastAsia" w:hAnsi="宋体" w:cs="宋体"/>
          <w:color w:val="auto"/>
          <w:lang w:val="zh-CN"/>
        </w:rPr>
        <w:t>报名人：（加盖报名人法人公章）</w:t>
      </w:r>
    </w:p>
    <w:p>
      <w:pPr>
        <w:spacing w:line="360" w:lineRule="auto"/>
        <w:ind w:firstLine="5040" w:firstLineChars="2400"/>
        <w:rPr>
          <w:rFonts w:hAnsi="宋体" w:cs="宋体"/>
          <w:color w:val="auto"/>
          <w:lang w:val="zh-CN"/>
        </w:rPr>
      </w:pPr>
      <w:r>
        <w:rPr>
          <w:rFonts w:hint="eastAsia" w:hAnsi="宋体" w:cs="宋体"/>
          <w:color w:val="auto"/>
          <w:lang w:val="zh-CN"/>
        </w:rPr>
        <w:t>日期：   年   月   日</w:t>
      </w:r>
    </w:p>
    <w:p>
      <w:pPr>
        <w:pStyle w:val="3"/>
        <w:rPr>
          <w:color w:val="auto"/>
        </w:rPr>
      </w:pPr>
    </w:p>
    <w:p>
      <w:pPr>
        <w:numPr>
          <w:ilvl w:val="0"/>
          <w:numId w:val="30"/>
        </w:numPr>
        <w:spacing w:after="120" w:afterLines="50" w:line="400" w:lineRule="exact"/>
        <w:rPr>
          <w:rFonts w:ascii="宋体" w:hAnsi="宋体" w:eastAsia="宋体"/>
          <w:b/>
          <w:color w:val="auto"/>
          <w:szCs w:val="21"/>
          <w:lang w:val="zh-CN"/>
        </w:rPr>
      </w:pPr>
      <w:r>
        <w:rPr>
          <w:rFonts w:ascii="宋体" w:hAnsi="宋体" w:eastAsia="宋体"/>
          <w:color w:val="auto"/>
          <w:szCs w:val="21"/>
        </w:rPr>
        <w:br w:type="page"/>
      </w:r>
      <w:r>
        <w:rPr>
          <w:rFonts w:ascii="宋体" w:hAnsi="宋体" w:eastAsia="宋体"/>
          <w:b/>
          <w:color w:val="auto"/>
          <w:szCs w:val="21"/>
          <w:lang w:val="zh-CN"/>
        </w:rPr>
        <w:t>报名人基本情况一览表</w:t>
      </w:r>
    </w:p>
    <w:p>
      <w:pPr>
        <w:spacing w:line="400" w:lineRule="exact"/>
        <w:jc w:val="center"/>
        <w:rPr>
          <w:rFonts w:ascii="宋体" w:hAnsi="宋体" w:eastAsia="宋体"/>
          <w:b/>
          <w:bCs/>
          <w:color w:val="auto"/>
          <w:szCs w:val="21"/>
        </w:rPr>
      </w:pPr>
      <w:r>
        <w:rPr>
          <w:rFonts w:hint="eastAsia" w:ascii="宋体" w:hAnsi="宋体" w:eastAsia="宋体"/>
          <w:b/>
          <w:bCs/>
          <w:color w:val="auto"/>
          <w:szCs w:val="21"/>
          <w:lang w:val="zh-CN"/>
        </w:rPr>
        <w:t>报名人基本情况一览表</w:t>
      </w:r>
    </w:p>
    <w:p>
      <w:pPr>
        <w:spacing w:line="400" w:lineRule="exact"/>
        <w:ind w:firstLine="420"/>
        <w:rPr>
          <w:rFonts w:ascii="宋体" w:hAnsi="宋体" w:eastAsia="宋体"/>
          <w:color w:val="auto"/>
          <w:szCs w:val="21"/>
        </w:rPr>
      </w:pPr>
      <w:r>
        <w:rPr>
          <w:rFonts w:ascii="宋体" w:hAnsi="宋体" w:eastAsia="宋体"/>
          <w:color w:val="auto"/>
          <w:szCs w:val="21"/>
          <w:lang w:val="zh-CN"/>
        </w:rPr>
        <w:t>1</w:t>
      </w:r>
      <w:r>
        <w:rPr>
          <w:rFonts w:hint="eastAsia" w:ascii="宋体" w:hAnsi="宋体" w:eastAsia="宋体"/>
          <w:color w:val="auto"/>
          <w:szCs w:val="21"/>
          <w:lang w:val="zh-CN"/>
        </w:rPr>
        <w:t>．名称及概况：</w:t>
      </w:r>
    </w:p>
    <w:p>
      <w:pPr>
        <w:spacing w:line="400" w:lineRule="exact"/>
        <w:ind w:firstLine="420"/>
        <w:rPr>
          <w:rFonts w:ascii="宋体" w:hAnsi="宋体" w:eastAsia="宋体"/>
          <w:color w:val="auto"/>
          <w:szCs w:val="21"/>
          <w:lang w:val="zh-CN"/>
        </w:rPr>
      </w:pPr>
      <w:r>
        <w:rPr>
          <w:rFonts w:hint="eastAsia" w:ascii="宋体" w:hAnsi="宋体" w:eastAsia="宋体"/>
          <w:color w:val="auto"/>
          <w:szCs w:val="21"/>
          <w:lang w:val="zh-CN"/>
        </w:rPr>
        <w:t>（</w:t>
      </w:r>
      <w:r>
        <w:rPr>
          <w:rFonts w:ascii="宋体" w:hAnsi="宋体" w:eastAsia="宋体"/>
          <w:color w:val="auto"/>
          <w:szCs w:val="21"/>
          <w:lang w:val="zh-CN"/>
        </w:rPr>
        <w:t>1</w:t>
      </w:r>
      <w:r>
        <w:rPr>
          <w:rFonts w:hint="eastAsia" w:ascii="宋体" w:hAnsi="宋体" w:eastAsia="宋体"/>
          <w:color w:val="auto"/>
          <w:szCs w:val="21"/>
          <w:lang w:val="zh-CN"/>
        </w:rPr>
        <w:t>）报名人名称：</w:t>
      </w:r>
      <w:r>
        <w:rPr>
          <w:rFonts w:ascii="宋体" w:hAnsi="宋体" w:eastAsia="宋体"/>
          <w:color w:val="auto"/>
          <w:szCs w:val="21"/>
          <w:lang w:val="zh-CN"/>
        </w:rPr>
        <w:t>________________________________________</w:t>
      </w:r>
    </w:p>
    <w:p>
      <w:pPr>
        <w:spacing w:line="400" w:lineRule="exact"/>
        <w:ind w:firstLine="420"/>
        <w:rPr>
          <w:rFonts w:ascii="宋体" w:hAnsi="宋体" w:eastAsia="宋体"/>
          <w:color w:val="auto"/>
          <w:szCs w:val="21"/>
          <w:lang w:val="zh-CN"/>
        </w:rPr>
      </w:pPr>
      <w:r>
        <w:rPr>
          <w:rFonts w:hint="eastAsia" w:ascii="宋体" w:hAnsi="宋体" w:eastAsia="宋体"/>
          <w:color w:val="auto"/>
          <w:szCs w:val="21"/>
          <w:lang w:val="zh-CN"/>
        </w:rPr>
        <w:t>（</w:t>
      </w:r>
      <w:r>
        <w:rPr>
          <w:rFonts w:ascii="宋体" w:hAnsi="宋体" w:eastAsia="宋体"/>
          <w:color w:val="auto"/>
          <w:szCs w:val="21"/>
          <w:lang w:val="zh-CN"/>
        </w:rPr>
        <w:t>2</w:t>
      </w:r>
      <w:r>
        <w:rPr>
          <w:rFonts w:hint="eastAsia" w:ascii="宋体" w:hAnsi="宋体" w:eastAsia="宋体"/>
          <w:color w:val="auto"/>
          <w:szCs w:val="21"/>
          <w:lang w:val="zh-CN"/>
        </w:rPr>
        <w:t>）总部地址：</w:t>
      </w:r>
      <w:r>
        <w:rPr>
          <w:rFonts w:ascii="宋体" w:hAnsi="宋体" w:eastAsia="宋体"/>
          <w:color w:val="auto"/>
          <w:szCs w:val="21"/>
          <w:lang w:val="zh-CN"/>
        </w:rPr>
        <w:t>__________________________________________</w:t>
      </w:r>
    </w:p>
    <w:p>
      <w:pPr>
        <w:spacing w:line="400" w:lineRule="exact"/>
        <w:ind w:firstLine="660"/>
        <w:rPr>
          <w:rFonts w:ascii="宋体" w:hAnsi="宋体" w:eastAsia="宋体"/>
          <w:color w:val="auto"/>
          <w:szCs w:val="21"/>
          <w:lang w:val="zh-CN"/>
        </w:rPr>
      </w:pPr>
      <w:r>
        <w:rPr>
          <w:rFonts w:ascii="宋体" w:hAnsi="宋体" w:eastAsia="宋体"/>
          <w:color w:val="auto"/>
          <w:szCs w:val="21"/>
          <w:lang w:val="zh-CN"/>
        </w:rPr>
        <w:t xml:space="preserve">   </w:t>
      </w:r>
      <w:r>
        <w:rPr>
          <w:rFonts w:hint="eastAsia" w:ascii="宋体" w:hAnsi="宋体" w:eastAsia="宋体"/>
          <w:color w:val="auto"/>
          <w:szCs w:val="21"/>
          <w:lang w:val="zh-CN"/>
        </w:rPr>
        <w:t>邮政编码：</w:t>
      </w:r>
      <w:r>
        <w:rPr>
          <w:rFonts w:ascii="宋体" w:hAnsi="宋体" w:eastAsia="宋体"/>
          <w:color w:val="auto"/>
          <w:szCs w:val="21"/>
          <w:lang w:val="zh-CN"/>
        </w:rPr>
        <w:t>__________________________________________</w:t>
      </w:r>
    </w:p>
    <w:p>
      <w:pPr>
        <w:spacing w:line="400" w:lineRule="exact"/>
        <w:ind w:firstLine="420"/>
        <w:rPr>
          <w:rFonts w:ascii="宋体" w:hAnsi="宋体" w:eastAsia="宋体"/>
          <w:color w:val="auto"/>
          <w:szCs w:val="21"/>
          <w:lang w:val="zh-CN"/>
        </w:rPr>
      </w:pPr>
      <w:r>
        <w:rPr>
          <w:rFonts w:ascii="宋体" w:hAnsi="宋体" w:eastAsia="宋体"/>
          <w:color w:val="auto"/>
          <w:szCs w:val="21"/>
          <w:lang w:val="zh-CN"/>
        </w:rPr>
        <w:t xml:space="preserve">     </w:t>
      </w:r>
      <w:r>
        <w:rPr>
          <w:rFonts w:hint="eastAsia" w:ascii="宋体" w:hAnsi="宋体" w:eastAsia="宋体"/>
          <w:color w:val="auto"/>
          <w:szCs w:val="21"/>
          <w:lang w:val="zh-CN"/>
        </w:rPr>
        <w:t>电话号码：</w:t>
      </w:r>
      <w:r>
        <w:rPr>
          <w:rFonts w:ascii="宋体" w:hAnsi="宋体" w:eastAsia="宋体"/>
          <w:color w:val="auto"/>
          <w:szCs w:val="21"/>
          <w:lang w:val="zh-CN"/>
        </w:rPr>
        <w:t xml:space="preserve">__________________________________________ </w:t>
      </w:r>
    </w:p>
    <w:p>
      <w:pPr>
        <w:spacing w:line="400" w:lineRule="exact"/>
        <w:ind w:firstLine="420"/>
        <w:rPr>
          <w:rFonts w:ascii="宋体" w:hAnsi="宋体" w:eastAsia="宋体"/>
          <w:color w:val="auto"/>
          <w:szCs w:val="21"/>
          <w:lang w:val="zh-CN"/>
        </w:rPr>
      </w:pPr>
      <w:r>
        <w:rPr>
          <w:rFonts w:ascii="宋体" w:hAnsi="宋体" w:eastAsia="宋体"/>
          <w:color w:val="auto"/>
          <w:szCs w:val="21"/>
          <w:lang w:val="zh-CN"/>
        </w:rPr>
        <w:t xml:space="preserve">     </w:t>
      </w:r>
      <w:r>
        <w:rPr>
          <w:rFonts w:hint="eastAsia" w:ascii="宋体" w:hAnsi="宋体" w:eastAsia="宋体"/>
          <w:color w:val="auto"/>
          <w:szCs w:val="21"/>
          <w:lang w:val="zh-CN"/>
        </w:rPr>
        <w:t>传真号码：</w:t>
      </w:r>
      <w:r>
        <w:rPr>
          <w:rFonts w:ascii="宋体" w:hAnsi="宋体" w:eastAsia="宋体"/>
          <w:color w:val="auto"/>
          <w:szCs w:val="21"/>
          <w:lang w:val="zh-CN"/>
        </w:rPr>
        <w:t xml:space="preserve">__________________________________________ </w:t>
      </w:r>
    </w:p>
    <w:p>
      <w:pPr>
        <w:spacing w:line="400" w:lineRule="exact"/>
        <w:ind w:firstLine="420"/>
        <w:rPr>
          <w:rFonts w:ascii="宋体" w:hAnsi="宋体" w:eastAsia="宋体"/>
          <w:color w:val="auto"/>
          <w:szCs w:val="21"/>
          <w:lang w:val="zh-CN"/>
        </w:rPr>
      </w:pPr>
      <w:r>
        <w:rPr>
          <w:rFonts w:hint="eastAsia" w:ascii="宋体" w:hAnsi="宋体" w:eastAsia="宋体"/>
          <w:color w:val="auto"/>
          <w:szCs w:val="21"/>
          <w:lang w:val="zh-CN"/>
        </w:rPr>
        <w:t>（</w:t>
      </w:r>
      <w:r>
        <w:rPr>
          <w:rFonts w:ascii="宋体" w:hAnsi="宋体" w:eastAsia="宋体"/>
          <w:color w:val="auto"/>
          <w:szCs w:val="21"/>
          <w:lang w:val="zh-CN"/>
        </w:rPr>
        <w:t>3</w:t>
      </w:r>
      <w:r>
        <w:rPr>
          <w:rFonts w:hint="eastAsia" w:ascii="宋体" w:hAnsi="宋体" w:eastAsia="宋体"/>
          <w:color w:val="auto"/>
          <w:szCs w:val="21"/>
          <w:lang w:val="zh-CN"/>
        </w:rPr>
        <w:t>）成立和／或注册日期：</w:t>
      </w:r>
      <w:r>
        <w:rPr>
          <w:rFonts w:ascii="宋体" w:hAnsi="宋体" w:eastAsia="宋体"/>
          <w:color w:val="auto"/>
          <w:szCs w:val="21"/>
          <w:lang w:val="zh-CN"/>
        </w:rPr>
        <w:t>________________________________</w:t>
      </w:r>
    </w:p>
    <w:p>
      <w:pPr>
        <w:spacing w:line="400" w:lineRule="exact"/>
        <w:ind w:firstLine="420"/>
        <w:rPr>
          <w:rFonts w:ascii="宋体" w:hAnsi="宋体" w:eastAsia="宋体"/>
          <w:color w:val="auto"/>
          <w:szCs w:val="21"/>
          <w:lang w:val="zh-CN"/>
        </w:rPr>
      </w:pPr>
      <w:r>
        <w:rPr>
          <w:rFonts w:hint="eastAsia" w:ascii="宋体" w:hAnsi="宋体" w:eastAsia="宋体"/>
          <w:color w:val="auto"/>
          <w:szCs w:val="21"/>
          <w:lang w:val="zh-CN"/>
        </w:rPr>
        <w:t>（</w:t>
      </w:r>
      <w:r>
        <w:rPr>
          <w:rFonts w:ascii="宋体" w:hAnsi="宋体" w:eastAsia="宋体"/>
          <w:color w:val="auto"/>
          <w:szCs w:val="21"/>
          <w:lang w:val="zh-CN"/>
        </w:rPr>
        <w:t>4</w:t>
      </w:r>
      <w:r>
        <w:rPr>
          <w:rFonts w:hint="eastAsia" w:ascii="宋体" w:hAnsi="宋体" w:eastAsia="宋体"/>
          <w:color w:val="auto"/>
          <w:szCs w:val="21"/>
          <w:lang w:val="zh-CN"/>
        </w:rPr>
        <w:t>）法人代表：</w:t>
      </w:r>
      <w:r>
        <w:rPr>
          <w:rFonts w:ascii="宋体" w:hAnsi="宋体" w:eastAsia="宋体"/>
          <w:color w:val="auto"/>
          <w:szCs w:val="21"/>
          <w:lang w:val="zh-CN"/>
        </w:rPr>
        <w:t>_____________________________________ ____</w:t>
      </w:r>
    </w:p>
    <w:p>
      <w:pPr>
        <w:spacing w:line="400" w:lineRule="exact"/>
        <w:ind w:firstLine="420"/>
        <w:rPr>
          <w:rFonts w:ascii="宋体" w:hAnsi="宋体" w:eastAsia="宋体"/>
          <w:color w:val="auto"/>
          <w:szCs w:val="21"/>
          <w:lang w:val="zh-CN"/>
        </w:rPr>
      </w:pPr>
      <w:r>
        <w:rPr>
          <w:rFonts w:hint="eastAsia" w:ascii="宋体" w:hAnsi="宋体" w:eastAsia="宋体"/>
          <w:color w:val="auto"/>
          <w:szCs w:val="21"/>
          <w:lang w:val="zh-CN"/>
        </w:rPr>
        <w:t>（</w:t>
      </w:r>
      <w:r>
        <w:rPr>
          <w:rFonts w:ascii="宋体" w:hAnsi="宋体" w:eastAsia="宋体"/>
          <w:color w:val="auto"/>
          <w:szCs w:val="21"/>
          <w:lang w:val="zh-CN"/>
        </w:rPr>
        <w:t>5</w:t>
      </w:r>
      <w:r>
        <w:rPr>
          <w:rFonts w:hint="eastAsia" w:ascii="宋体" w:hAnsi="宋体" w:eastAsia="宋体"/>
          <w:color w:val="auto"/>
          <w:szCs w:val="21"/>
          <w:lang w:val="zh-CN"/>
        </w:rPr>
        <w:t>）开户银行：</w:t>
      </w:r>
      <w:r>
        <w:rPr>
          <w:rFonts w:ascii="宋体" w:hAnsi="宋体" w:eastAsia="宋体"/>
          <w:color w:val="auto"/>
          <w:szCs w:val="21"/>
          <w:lang w:val="zh-CN"/>
        </w:rPr>
        <w:t>__________________________________________</w:t>
      </w:r>
    </w:p>
    <w:p>
      <w:pPr>
        <w:spacing w:line="400" w:lineRule="exact"/>
        <w:ind w:firstLine="420"/>
        <w:rPr>
          <w:rFonts w:ascii="宋体" w:hAnsi="宋体" w:eastAsia="宋体"/>
          <w:color w:val="auto"/>
          <w:szCs w:val="21"/>
          <w:lang w:val="zh-CN"/>
        </w:rPr>
      </w:pPr>
      <w:r>
        <w:rPr>
          <w:rFonts w:hint="eastAsia" w:ascii="宋体" w:hAnsi="宋体" w:eastAsia="宋体"/>
          <w:color w:val="auto"/>
          <w:szCs w:val="21"/>
          <w:lang w:val="zh-CN"/>
        </w:rPr>
        <w:t>（</w:t>
      </w:r>
      <w:r>
        <w:rPr>
          <w:rFonts w:ascii="宋体" w:hAnsi="宋体" w:eastAsia="宋体"/>
          <w:color w:val="auto"/>
          <w:szCs w:val="21"/>
          <w:lang w:val="zh-CN"/>
        </w:rPr>
        <w:t>6</w:t>
      </w:r>
      <w:r>
        <w:rPr>
          <w:rFonts w:hint="eastAsia" w:ascii="宋体" w:hAnsi="宋体" w:eastAsia="宋体"/>
          <w:color w:val="auto"/>
          <w:szCs w:val="21"/>
          <w:lang w:val="zh-CN"/>
        </w:rPr>
        <w:t>）开户账号：</w:t>
      </w:r>
      <w:r>
        <w:rPr>
          <w:rFonts w:ascii="宋体" w:hAnsi="宋体" w:eastAsia="宋体"/>
          <w:color w:val="auto"/>
          <w:szCs w:val="21"/>
          <w:lang w:val="zh-CN"/>
        </w:rPr>
        <w:t>__________________________________________</w:t>
      </w:r>
    </w:p>
    <w:p>
      <w:pPr>
        <w:spacing w:line="400" w:lineRule="exact"/>
        <w:ind w:firstLine="420"/>
        <w:rPr>
          <w:rFonts w:ascii="宋体" w:hAnsi="宋体" w:eastAsia="宋体"/>
          <w:color w:val="auto"/>
          <w:szCs w:val="21"/>
          <w:lang w:val="zh-CN"/>
        </w:rPr>
      </w:pPr>
      <w:r>
        <w:rPr>
          <w:rFonts w:hint="eastAsia" w:ascii="宋体" w:hAnsi="宋体" w:eastAsia="宋体"/>
          <w:color w:val="auto"/>
          <w:szCs w:val="21"/>
          <w:lang w:val="zh-CN"/>
        </w:rPr>
        <w:t>（</w:t>
      </w:r>
      <w:r>
        <w:rPr>
          <w:rFonts w:ascii="宋体" w:hAnsi="宋体" w:eastAsia="宋体"/>
          <w:color w:val="auto"/>
          <w:szCs w:val="21"/>
          <w:lang w:val="zh-CN"/>
        </w:rPr>
        <w:t>7</w:t>
      </w:r>
      <w:r>
        <w:rPr>
          <w:rFonts w:hint="eastAsia" w:ascii="宋体" w:hAnsi="宋体" w:eastAsia="宋体"/>
          <w:color w:val="auto"/>
          <w:szCs w:val="21"/>
          <w:lang w:val="zh-CN"/>
        </w:rPr>
        <w:t>）注册资金：</w:t>
      </w:r>
      <w:r>
        <w:rPr>
          <w:rFonts w:ascii="宋体" w:hAnsi="宋体" w:eastAsia="宋体"/>
          <w:color w:val="auto"/>
          <w:szCs w:val="21"/>
          <w:lang w:val="zh-CN"/>
        </w:rPr>
        <w:t>__________________________________________</w:t>
      </w:r>
    </w:p>
    <w:p>
      <w:pPr>
        <w:spacing w:line="400" w:lineRule="exact"/>
        <w:ind w:firstLine="420"/>
        <w:rPr>
          <w:rFonts w:ascii="宋体" w:hAnsi="宋体" w:eastAsia="宋体"/>
          <w:color w:val="auto"/>
          <w:szCs w:val="21"/>
        </w:rPr>
      </w:pPr>
      <w:r>
        <w:rPr>
          <w:rFonts w:hint="eastAsia" w:ascii="宋体" w:hAnsi="宋体" w:eastAsia="宋体"/>
          <w:color w:val="auto"/>
          <w:szCs w:val="21"/>
          <w:lang w:val="zh-CN"/>
        </w:rPr>
        <w:t>（8）主要负责人姓名：</w:t>
      </w:r>
      <w:r>
        <w:rPr>
          <w:rFonts w:ascii="宋体" w:hAnsi="宋体" w:eastAsia="宋体"/>
          <w:color w:val="auto"/>
          <w:szCs w:val="21"/>
          <w:lang w:val="zh-CN"/>
        </w:rPr>
        <w:t>____________________________________</w:t>
      </w:r>
    </w:p>
    <w:p>
      <w:pPr>
        <w:spacing w:line="400" w:lineRule="exact"/>
        <w:ind w:firstLine="420"/>
        <w:rPr>
          <w:rFonts w:ascii="宋体" w:hAnsi="宋体" w:eastAsia="宋体"/>
          <w:color w:val="auto"/>
          <w:szCs w:val="21"/>
        </w:rPr>
      </w:pPr>
      <w:r>
        <w:rPr>
          <w:rFonts w:hint="eastAsia" w:ascii="宋体" w:hAnsi="宋体" w:eastAsia="宋体"/>
          <w:color w:val="auto"/>
          <w:szCs w:val="21"/>
          <w:lang w:val="zh-CN"/>
        </w:rPr>
        <w:t>（9）项目主要联系人（姓名、职务、通讯）：</w:t>
      </w:r>
      <w:r>
        <w:rPr>
          <w:rFonts w:ascii="宋体" w:hAnsi="宋体" w:eastAsia="宋体"/>
          <w:color w:val="auto"/>
          <w:szCs w:val="21"/>
          <w:lang w:val="zh-CN"/>
        </w:rPr>
        <w:t>_____________</w:t>
      </w:r>
      <w:r>
        <w:rPr>
          <w:rFonts w:ascii="宋体" w:hAnsi="宋体" w:eastAsia="宋体"/>
          <w:color w:val="auto"/>
          <w:szCs w:val="21"/>
          <w:u w:val="single"/>
          <w:lang w:val="zh-CN"/>
        </w:rPr>
        <w:t>_</w:t>
      </w:r>
      <w:r>
        <w:rPr>
          <w:rFonts w:hint="eastAsia" w:ascii="宋体" w:hAnsi="宋体" w:eastAsia="宋体"/>
          <w:color w:val="auto"/>
          <w:szCs w:val="21"/>
          <w:u w:val="single"/>
          <w:lang w:val="zh-CN"/>
        </w:rPr>
        <w:t xml:space="preserve">   </w:t>
      </w:r>
    </w:p>
    <w:p>
      <w:pPr>
        <w:spacing w:line="400" w:lineRule="exact"/>
        <w:ind w:firstLine="420"/>
        <w:rPr>
          <w:rFonts w:ascii="宋体" w:hAnsi="宋体" w:eastAsia="宋体"/>
          <w:color w:val="auto"/>
          <w:szCs w:val="21"/>
        </w:rPr>
      </w:pPr>
      <w:r>
        <w:rPr>
          <w:rFonts w:hint="eastAsia" w:ascii="宋体" w:hAnsi="宋体" w:eastAsia="宋体"/>
          <w:color w:val="auto"/>
          <w:szCs w:val="21"/>
          <w:lang w:val="zh-CN"/>
        </w:rPr>
        <w:t>（</w:t>
      </w:r>
      <w:r>
        <w:rPr>
          <w:rFonts w:ascii="宋体" w:hAnsi="宋体" w:eastAsia="宋体"/>
          <w:color w:val="auto"/>
          <w:szCs w:val="21"/>
          <w:lang w:val="zh-CN"/>
        </w:rPr>
        <w:t>1</w:t>
      </w:r>
      <w:r>
        <w:rPr>
          <w:rFonts w:hint="eastAsia" w:ascii="宋体" w:hAnsi="宋体" w:eastAsia="宋体"/>
          <w:color w:val="auto"/>
          <w:szCs w:val="21"/>
          <w:lang w:val="zh-CN"/>
        </w:rPr>
        <w:t>0）在中国的代表的姓名和地址（如有）：</w:t>
      </w:r>
      <w:r>
        <w:rPr>
          <w:rFonts w:ascii="宋体" w:hAnsi="宋体" w:eastAsia="宋体"/>
          <w:color w:val="auto"/>
          <w:szCs w:val="21"/>
          <w:lang w:val="zh-CN"/>
        </w:rPr>
        <w:t>__________________</w:t>
      </w:r>
    </w:p>
    <w:p>
      <w:pPr>
        <w:spacing w:line="400" w:lineRule="exact"/>
        <w:ind w:firstLine="420"/>
        <w:rPr>
          <w:rFonts w:ascii="宋体" w:hAnsi="宋体" w:eastAsia="宋体"/>
          <w:color w:val="auto"/>
          <w:szCs w:val="21"/>
        </w:rPr>
      </w:pPr>
      <w:r>
        <w:rPr>
          <w:rFonts w:ascii="宋体" w:hAnsi="宋体" w:eastAsia="宋体"/>
          <w:color w:val="auto"/>
          <w:szCs w:val="21"/>
          <w:lang w:val="zh-CN"/>
        </w:rPr>
        <w:t>2</w:t>
      </w:r>
      <w:r>
        <w:rPr>
          <w:rFonts w:hint="eastAsia" w:ascii="宋体" w:hAnsi="宋体" w:eastAsia="宋体"/>
          <w:color w:val="auto"/>
          <w:szCs w:val="21"/>
          <w:lang w:val="zh-CN"/>
        </w:rPr>
        <w:t>．供征询之银行的名称和地址：</w:t>
      </w:r>
      <w:r>
        <w:rPr>
          <w:rFonts w:ascii="宋体" w:hAnsi="宋体" w:eastAsia="宋体"/>
          <w:color w:val="auto"/>
          <w:szCs w:val="21"/>
          <w:lang w:val="zh-CN"/>
        </w:rPr>
        <w:t>____________________________</w:t>
      </w:r>
    </w:p>
    <w:p>
      <w:pPr>
        <w:spacing w:line="400" w:lineRule="exact"/>
        <w:rPr>
          <w:rFonts w:ascii="宋体" w:hAnsi="宋体" w:eastAsia="宋体"/>
          <w:color w:val="auto"/>
          <w:szCs w:val="21"/>
        </w:rPr>
      </w:pPr>
      <w:r>
        <w:rPr>
          <w:rFonts w:hint="eastAsia" w:ascii="宋体" w:hAnsi="宋体" w:eastAsia="宋体"/>
          <w:color w:val="auto"/>
          <w:szCs w:val="21"/>
          <w:lang w:val="zh-CN"/>
        </w:rPr>
        <w:t xml:space="preserve">    </w:t>
      </w:r>
      <w:r>
        <w:rPr>
          <w:rFonts w:ascii="宋体" w:hAnsi="宋体" w:eastAsia="宋体"/>
          <w:color w:val="auto"/>
          <w:szCs w:val="21"/>
          <w:lang w:val="zh-CN"/>
        </w:rPr>
        <w:t>3</w:t>
      </w:r>
      <w:r>
        <w:rPr>
          <w:rFonts w:hint="eastAsia" w:ascii="宋体" w:hAnsi="宋体" w:eastAsia="宋体"/>
          <w:color w:val="auto"/>
          <w:szCs w:val="21"/>
          <w:lang w:val="zh-CN"/>
        </w:rPr>
        <w:t>．公司所隶属之国际集团名称（如果是）</w:t>
      </w:r>
      <w:r>
        <w:rPr>
          <w:rFonts w:ascii="宋体" w:hAnsi="宋体" w:eastAsia="宋体"/>
          <w:color w:val="auto"/>
          <w:szCs w:val="21"/>
          <w:lang w:val="zh-CN"/>
        </w:rPr>
        <w:t>____________________</w:t>
      </w:r>
    </w:p>
    <w:p>
      <w:pPr>
        <w:spacing w:line="400" w:lineRule="exact"/>
        <w:ind w:firstLine="420"/>
        <w:rPr>
          <w:rFonts w:ascii="宋体" w:hAnsi="宋体" w:eastAsia="宋体"/>
          <w:color w:val="auto"/>
          <w:szCs w:val="21"/>
        </w:rPr>
      </w:pPr>
      <w:r>
        <w:rPr>
          <w:rFonts w:ascii="宋体" w:hAnsi="宋体" w:eastAsia="宋体"/>
          <w:color w:val="auto"/>
          <w:szCs w:val="21"/>
          <w:lang w:val="zh-CN"/>
        </w:rPr>
        <w:t>4</w:t>
      </w:r>
      <w:r>
        <w:rPr>
          <w:rFonts w:hint="eastAsia" w:ascii="宋体" w:hAnsi="宋体" w:eastAsia="宋体"/>
          <w:color w:val="auto"/>
          <w:szCs w:val="21"/>
          <w:lang w:val="zh-CN"/>
        </w:rPr>
        <w:t>. 提交资料（包括但不限于组织架构、公司简介等）：</w:t>
      </w:r>
    </w:p>
    <w:p>
      <w:pPr>
        <w:spacing w:line="400" w:lineRule="exact"/>
        <w:ind w:firstLine="630" w:firstLineChars="300"/>
        <w:rPr>
          <w:rFonts w:ascii="宋体" w:hAnsi="宋体" w:eastAsia="宋体"/>
          <w:color w:val="auto"/>
          <w:szCs w:val="21"/>
          <w:lang w:val="zh-CN"/>
        </w:rPr>
      </w:pPr>
      <w:r>
        <w:rPr>
          <w:rFonts w:hint="eastAsia" w:ascii="宋体" w:hAnsi="宋体" w:eastAsia="宋体"/>
          <w:color w:val="auto"/>
          <w:szCs w:val="21"/>
          <w:lang w:val="zh-CN"/>
        </w:rPr>
        <w:t>（</w:t>
      </w:r>
      <w:r>
        <w:rPr>
          <w:rFonts w:ascii="宋体" w:hAnsi="宋体" w:eastAsia="宋体"/>
          <w:color w:val="auto"/>
          <w:szCs w:val="21"/>
          <w:lang w:val="zh-CN"/>
        </w:rPr>
        <w:t>1</w:t>
      </w:r>
      <w:r>
        <w:rPr>
          <w:rFonts w:hint="eastAsia" w:ascii="宋体" w:hAnsi="宋体" w:eastAsia="宋体"/>
          <w:color w:val="auto"/>
          <w:szCs w:val="21"/>
          <w:lang w:val="zh-CN"/>
        </w:rPr>
        <w:t>）公司简介；</w:t>
      </w:r>
    </w:p>
    <w:p>
      <w:pPr>
        <w:spacing w:line="400" w:lineRule="exact"/>
        <w:ind w:firstLine="1155" w:firstLineChars="550"/>
        <w:rPr>
          <w:rFonts w:ascii="宋体" w:hAnsi="宋体" w:eastAsia="宋体"/>
          <w:color w:val="auto"/>
          <w:szCs w:val="21"/>
          <w:lang w:val="zh-CN"/>
        </w:rPr>
      </w:pPr>
      <w:r>
        <w:rPr>
          <w:rFonts w:ascii="宋体" w:hAnsi="宋体" w:eastAsia="宋体"/>
          <w:color w:val="auto"/>
          <w:szCs w:val="21"/>
          <w:lang w:val="zh-CN"/>
        </w:rPr>
        <w:t>__________________________________________________</w:t>
      </w:r>
    </w:p>
    <w:p>
      <w:pPr>
        <w:spacing w:line="400" w:lineRule="exact"/>
        <w:ind w:firstLine="630" w:firstLineChars="300"/>
        <w:rPr>
          <w:rFonts w:ascii="宋体" w:hAnsi="宋体" w:eastAsia="宋体"/>
          <w:color w:val="auto"/>
          <w:szCs w:val="21"/>
          <w:lang w:val="zh-CN"/>
        </w:rPr>
      </w:pPr>
      <w:r>
        <w:rPr>
          <w:rFonts w:hint="eastAsia" w:ascii="宋体" w:hAnsi="宋体" w:eastAsia="宋体"/>
          <w:color w:val="auto"/>
          <w:szCs w:val="21"/>
          <w:lang w:val="zh-CN"/>
        </w:rPr>
        <w:t>（2）公司组织架构；</w:t>
      </w:r>
    </w:p>
    <w:p>
      <w:pPr>
        <w:spacing w:line="400" w:lineRule="exact"/>
        <w:ind w:firstLine="1155" w:firstLineChars="550"/>
        <w:rPr>
          <w:rFonts w:ascii="宋体" w:hAnsi="宋体" w:eastAsia="宋体"/>
          <w:color w:val="auto"/>
          <w:szCs w:val="21"/>
          <w:lang w:val="zh-CN"/>
        </w:rPr>
      </w:pPr>
      <w:r>
        <w:rPr>
          <w:rFonts w:ascii="宋体" w:hAnsi="宋体" w:eastAsia="宋体"/>
          <w:color w:val="auto"/>
          <w:szCs w:val="21"/>
          <w:lang w:val="zh-CN"/>
        </w:rPr>
        <w:t>_______________________________________________</w:t>
      </w:r>
      <w:r>
        <w:rPr>
          <w:rFonts w:ascii="宋体" w:hAnsi="宋体" w:eastAsia="宋体"/>
          <w:color w:val="auto"/>
          <w:szCs w:val="21"/>
          <w:u w:val="single"/>
          <w:lang w:val="zh-CN"/>
        </w:rPr>
        <w:t>__</w:t>
      </w:r>
      <w:r>
        <w:rPr>
          <w:rFonts w:hint="eastAsia" w:ascii="宋体" w:hAnsi="宋体" w:eastAsia="宋体"/>
          <w:color w:val="auto"/>
          <w:szCs w:val="21"/>
          <w:u w:val="single"/>
          <w:lang w:val="zh-CN"/>
        </w:rPr>
        <w:t xml:space="preserve"> </w:t>
      </w:r>
    </w:p>
    <w:p>
      <w:pPr>
        <w:spacing w:line="400" w:lineRule="exact"/>
        <w:ind w:left="1046" w:leftChars="237" w:hanging="548" w:hangingChars="261"/>
        <w:rPr>
          <w:rFonts w:ascii="宋体" w:hAnsi="宋体" w:eastAsia="宋体"/>
          <w:color w:val="auto"/>
          <w:szCs w:val="21"/>
          <w:lang w:val="zh-CN"/>
        </w:rPr>
      </w:pPr>
      <w:r>
        <w:rPr>
          <w:rFonts w:hint="eastAsia" w:ascii="宋体" w:hAnsi="宋体" w:eastAsia="宋体"/>
          <w:color w:val="auto"/>
          <w:szCs w:val="21"/>
          <w:lang w:val="zh-CN"/>
        </w:rPr>
        <w:t>（3）东莞市内设有分支机构情况介绍[应提供该分支机构的营业执照副本、税务登记证副本、组织机构代码证副本</w:t>
      </w:r>
      <w:r>
        <w:rPr>
          <w:rFonts w:hint="eastAsia" w:ascii="宋体" w:hAnsi="宋体" w:eastAsia="宋体"/>
          <w:color w:val="auto"/>
          <w:szCs w:val="21"/>
        </w:rPr>
        <w:t>（</w:t>
      </w:r>
      <w:r>
        <w:rPr>
          <w:rFonts w:hint="eastAsia" w:ascii="宋体" w:hAnsi="宋体" w:eastAsia="宋体"/>
          <w:color w:val="auto"/>
          <w:szCs w:val="21"/>
          <w:lang w:val="zh-CN"/>
        </w:rPr>
        <w:t>或多</w:t>
      </w:r>
      <w:r>
        <w:rPr>
          <w:rFonts w:ascii="宋体" w:hAnsi="宋体" w:eastAsia="宋体"/>
          <w:color w:val="auto"/>
          <w:szCs w:val="21"/>
          <w:lang w:val="zh-CN"/>
        </w:rPr>
        <w:t>证合一营业执照</w:t>
      </w:r>
      <w:r>
        <w:rPr>
          <w:rFonts w:hint="eastAsia" w:ascii="宋体" w:hAnsi="宋体" w:eastAsia="宋体"/>
          <w:color w:val="auto"/>
          <w:szCs w:val="21"/>
          <w:lang w:val="zh-CN"/>
        </w:rPr>
        <w:t>）等证明材料]（若无前述分支机构的无需介绍）</w:t>
      </w:r>
    </w:p>
    <w:p>
      <w:pPr>
        <w:spacing w:line="400" w:lineRule="exact"/>
        <w:ind w:firstLine="420"/>
        <w:rPr>
          <w:rFonts w:ascii="宋体" w:hAnsi="宋体" w:eastAsia="宋体"/>
          <w:color w:val="auto"/>
          <w:szCs w:val="21"/>
        </w:rPr>
      </w:pPr>
      <w:r>
        <w:rPr>
          <w:rFonts w:hint="eastAsia" w:ascii="宋体" w:hAnsi="宋体" w:eastAsia="宋体"/>
          <w:color w:val="auto"/>
          <w:szCs w:val="21"/>
          <w:lang w:val="zh-CN"/>
        </w:rPr>
        <w:t>5.从事</w:t>
      </w:r>
      <w:r>
        <w:rPr>
          <w:rFonts w:hint="eastAsia" w:ascii="宋体" w:hAnsi="宋体" w:eastAsia="宋体"/>
          <w:color w:val="auto"/>
          <w:szCs w:val="21"/>
        </w:rPr>
        <w:t>机电设备维修</w:t>
      </w:r>
      <w:r>
        <w:rPr>
          <w:rFonts w:hint="eastAsia" w:ascii="宋体" w:hAnsi="宋体" w:eastAsia="宋体"/>
          <w:color w:val="auto"/>
          <w:szCs w:val="21"/>
          <w:lang w:val="zh-CN"/>
        </w:rPr>
        <w:t>服务工作</w:t>
      </w:r>
      <w:r>
        <w:rPr>
          <w:rFonts w:hint="eastAsia" w:ascii="宋体" w:hAnsi="宋体" w:eastAsia="宋体"/>
          <w:color w:val="auto"/>
          <w:szCs w:val="21"/>
        </w:rPr>
        <w:t>年限：</w:t>
      </w:r>
      <w:r>
        <w:rPr>
          <w:rFonts w:hint="eastAsia" w:ascii="宋体" w:hAnsi="宋体" w:eastAsia="宋体"/>
          <w:color w:val="auto"/>
          <w:szCs w:val="21"/>
          <w:u w:val="single"/>
        </w:rPr>
        <w:t xml:space="preserve">           </w:t>
      </w:r>
      <w:r>
        <w:rPr>
          <w:rFonts w:hint="eastAsia" w:ascii="宋体" w:hAnsi="宋体" w:eastAsia="宋体"/>
          <w:color w:val="auto"/>
          <w:szCs w:val="21"/>
        </w:rPr>
        <w:t>年。</w:t>
      </w:r>
    </w:p>
    <w:p>
      <w:pPr>
        <w:spacing w:line="400" w:lineRule="exact"/>
        <w:ind w:firstLine="420" w:firstLineChars="200"/>
        <w:rPr>
          <w:rFonts w:ascii="宋体" w:hAnsi="宋体" w:eastAsia="宋体"/>
          <w:color w:val="auto"/>
          <w:szCs w:val="21"/>
          <w:lang w:val="zh-CN"/>
        </w:rPr>
      </w:pPr>
      <w:r>
        <w:rPr>
          <w:rFonts w:hint="eastAsia" w:ascii="宋体" w:hAnsi="宋体" w:eastAsia="宋体"/>
          <w:color w:val="auto"/>
          <w:szCs w:val="21"/>
          <w:lang w:val="zh-CN"/>
        </w:rPr>
        <w:t>兹证明上述说明是真实、正确的，并提供了全部能提供的资料和数据，我们同意遵照贵方要求出示有关证明文件。</w:t>
      </w:r>
    </w:p>
    <w:p>
      <w:pPr>
        <w:pStyle w:val="3"/>
        <w:rPr>
          <w:color w:val="auto"/>
          <w:lang w:val="zh-CN"/>
        </w:rPr>
      </w:pPr>
    </w:p>
    <w:p>
      <w:pPr>
        <w:pStyle w:val="3"/>
        <w:rPr>
          <w:color w:val="auto"/>
          <w:lang w:val="zh-CN"/>
        </w:rPr>
      </w:pPr>
    </w:p>
    <w:p>
      <w:pPr>
        <w:spacing w:line="400" w:lineRule="exact"/>
        <w:ind w:right="-58" w:firstLine="420"/>
        <w:rPr>
          <w:rFonts w:ascii="宋体" w:hAnsi="宋体" w:eastAsia="宋体"/>
          <w:color w:val="auto"/>
          <w:szCs w:val="21"/>
        </w:rPr>
      </w:pPr>
      <w:r>
        <w:rPr>
          <w:rFonts w:hint="eastAsia" w:ascii="宋体" w:hAnsi="宋体" w:eastAsia="宋体"/>
          <w:color w:val="auto"/>
          <w:szCs w:val="21"/>
        </w:rPr>
        <w:t xml:space="preserve">                                              </w:t>
      </w:r>
      <w:r>
        <w:rPr>
          <w:rFonts w:hint="eastAsia" w:ascii="宋体" w:hAnsi="宋体" w:eastAsia="宋体"/>
          <w:color w:val="auto"/>
          <w:szCs w:val="21"/>
          <w:lang w:val="zh-CN"/>
        </w:rPr>
        <w:t>报名人：（加盖报名人法人公章）</w:t>
      </w:r>
    </w:p>
    <w:p>
      <w:pPr>
        <w:spacing w:line="400" w:lineRule="exact"/>
        <w:ind w:right="420" w:firstLine="420"/>
        <w:rPr>
          <w:rFonts w:ascii="宋体" w:hAnsi="宋体" w:eastAsia="宋体"/>
          <w:color w:val="auto"/>
          <w:szCs w:val="21"/>
          <w:lang w:val="zh-CN"/>
        </w:rPr>
      </w:pPr>
      <w:r>
        <w:rPr>
          <w:rFonts w:hint="eastAsia" w:ascii="宋体" w:hAnsi="宋体" w:eastAsia="宋体"/>
          <w:color w:val="auto"/>
          <w:szCs w:val="21"/>
        </w:rPr>
        <w:t xml:space="preserve">                                              </w:t>
      </w:r>
      <w:r>
        <w:rPr>
          <w:rFonts w:hint="eastAsia" w:ascii="宋体" w:hAnsi="宋体" w:eastAsia="宋体"/>
          <w:color w:val="auto"/>
          <w:szCs w:val="21"/>
          <w:lang w:val="zh-CN"/>
        </w:rPr>
        <w:t>日  期：　年</w:t>
      </w:r>
      <w:r>
        <w:rPr>
          <w:rFonts w:ascii="宋体" w:hAnsi="宋体" w:eastAsia="宋体"/>
          <w:color w:val="auto"/>
          <w:szCs w:val="21"/>
          <w:lang w:val="zh-CN"/>
        </w:rPr>
        <w:t xml:space="preserve">  </w:t>
      </w:r>
      <w:r>
        <w:rPr>
          <w:rFonts w:hint="eastAsia" w:ascii="宋体" w:hAnsi="宋体" w:eastAsia="宋体"/>
          <w:color w:val="auto"/>
          <w:szCs w:val="21"/>
          <w:lang w:val="zh-CN"/>
        </w:rPr>
        <w:t>月</w:t>
      </w:r>
      <w:r>
        <w:rPr>
          <w:rFonts w:ascii="宋体" w:hAnsi="宋体" w:eastAsia="宋体"/>
          <w:color w:val="auto"/>
          <w:szCs w:val="21"/>
          <w:lang w:val="zh-CN"/>
        </w:rPr>
        <w:t xml:space="preserve">  </w:t>
      </w:r>
      <w:r>
        <w:rPr>
          <w:rFonts w:hint="eastAsia" w:ascii="宋体" w:hAnsi="宋体" w:eastAsia="宋体"/>
          <w:color w:val="auto"/>
          <w:szCs w:val="21"/>
          <w:lang w:val="zh-CN"/>
        </w:rPr>
        <w:t>日</w:t>
      </w:r>
    </w:p>
    <w:p>
      <w:pPr>
        <w:pageBreakBefore/>
        <w:numPr>
          <w:ilvl w:val="0"/>
          <w:numId w:val="30"/>
        </w:numPr>
        <w:spacing w:line="400" w:lineRule="exact"/>
        <w:rPr>
          <w:rFonts w:ascii="宋体" w:hAnsi="宋体" w:eastAsia="宋体"/>
          <w:b/>
          <w:color w:val="auto"/>
          <w:szCs w:val="21"/>
          <w:lang w:val="zh-CN"/>
        </w:rPr>
      </w:pPr>
      <w:bookmarkStart w:id="19" w:name="_Toc14372"/>
      <w:r>
        <w:rPr>
          <w:rFonts w:ascii="宋体" w:hAnsi="宋体" w:eastAsia="宋体"/>
          <w:b/>
          <w:color w:val="auto"/>
          <w:szCs w:val="21"/>
          <w:lang w:val="zh-CN"/>
        </w:rPr>
        <w:t>承诺书格式</w:t>
      </w:r>
      <w:bookmarkEnd w:id="19"/>
    </w:p>
    <w:p>
      <w:pPr>
        <w:spacing w:line="400" w:lineRule="exact"/>
        <w:ind w:left="1333" w:leftChars="237" w:hanging="835" w:hangingChars="261"/>
        <w:jc w:val="center"/>
        <w:rPr>
          <w:rFonts w:ascii="Times New Roman" w:hAnsi="Times New Roman" w:eastAsia="宋体" w:cs="Times New Roman"/>
          <w:color w:val="auto"/>
          <w:sz w:val="32"/>
          <w:szCs w:val="32"/>
          <w:lang w:val="zh-CN"/>
        </w:rPr>
      </w:pPr>
      <w:r>
        <w:rPr>
          <w:rFonts w:ascii="Times New Roman" w:hAnsi="Times New Roman" w:eastAsia="宋体" w:cs="Times New Roman"/>
          <w:color w:val="auto"/>
          <w:sz w:val="32"/>
          <w:szCs w:val="32"/>
          <w:lang w:val="zh-CN"/>
        </w:rPr>
        <w:t>承诺书</w:t>
      </w:r>
    </w:p>
    <w:p>
      <w:pPr>
        <w:spacing w:line="400" w:lineRule="exact"/>
        <w:ind w:left="1046" w:leftChars="237" w:hanging="548" w:hangingChars="261"/>
        <w:jc w:val="left"/>
        <w:rPr>
          <w:rFonts w:ascii="Times New Roman" w:hAnsi="Times New Roman" w:eastAsia="宋体" w:cs="Times New Roman"/>
          <w:color w:val="auto"/>
          <w:szCs w:val="21"/>
          <w:lang w:val="zh-CN"/>
        </w:rPr>
      </w:pPr>
      <w:r>
        <w:rPr>
          <w:rFonts w:ascii="Times New Roman" w:hAnsi="Times New Roman" w:eastAsia="宋体" w:cs="Times New Roman"/>
          <w:color w:val="auto"/>
          <w:szCs w:val="21"/>
          <w:lang w:val="zh-CN"/>
        </w:rPr>
        <w:t>致：东莞市水务集团管网有限公司</w:t>
      </w:r>
    </w:p>
    <w:p>
      <w:pPr>
        <w:spacing w:line="400" w:lineRule="exact"/>
        <w:ind w:firstLine="420" w:firstLineChars="200"/>
        <w:jc w:val="left"/>
        <w:rPr>
          <w:rFonts w:ascii="Times New Roman" w:hAnsi="Times New Roman" w:eastAsia="宋体" w:cs="Times New Roman"/>
          <w:color w:val="auto"/>
          <w:szCs w:val="21"/>
          <w:lang w:val="zh-CN"/>
        </w:rPr>
      </w:pPr>
      <w:r>
        <w:rPr>
          <w:rFonts w:ascii="Times New Roman" w:hAnsi="Times New Roman" w:eastAsia="宋体" w:cs="Times New Roman"/>
          <w:color w:val="auto"/>
          <w:szCs w:val="21"/>
          <w:lang w:val="zh-CN"/>
        </w:rPr>
        <w:t>我司已收到</w:t>
      </w:r>
      <w:r>
        <w:rPr>
          <w:rFonts w:hint="eastAsia" w:ascii="Times New Roman" w:hAnsi="Times New Roman" w:eastAsia="宋体" w:cs="Times New Roman"/>
          <w:color w:val="auto"/>
          <w:szCs w:val="21"/>
        </w:rPr>
        <w:t xml:space="preserve"> </w:t>
      </w:r>
      <w:r>
        <w:rPr>
          <w:rFonts w:hint="eastAsia" w:ascii="Times New Roman" w:hAnsi="Times New Roman" w:eastAsia="宋体" w:cs="Times New Roman"/>
          <w:color w:val="auto"/>
          <w:szCs w:val="21"/>
          <w:u w:val="single"/>
        </w:rPr>
        <w:t xml:space="preserve">             </w:t>
      </w:r>
      <w:r>
        <w:rPr>
          <w:rFonts w:hint="eastAsia" w:ascii="楷体_GB2312" w:hAnsi="楷体_GB2312" w:eastAsia="楷体_GB2312" w:cs="楷体_GB2312"/>
          <w:color w:val="auto"/>
          <w:szCs w:val="21"/>
          <w:u w:val="single"/>
        </w:rPr>
        <w:t xml:space="preserve">  项目名称</w:t>
      </w:r>
      <w:r>
        <w:rPr>
          <w:rFonts w:hint="eastAsia" w:ascii="Times New Roman" w:hAnsi="Times New Roman" w:eastAsia="宋体" w:cs="Times New Roman"/>
          <w:color w:val="auto"/>
          <w:szCs w:val="21"/>
          <w:u w:val="single"/>
        </w:rPr>
        <w:t xml:space="preserve">         </w:t>
      </w:r>
      <w:r>
        <w:rPr>
          <w:rFonts w:hint="eastAsia" w:ascii="Times New Roman" w:hAnsi="Times New Roman" w:eastAsia="宋体" w:cs="Times New Roman"/>
          <w:color w:val="auto"/>
          <w:szCs w:val="21"/>
        </w:rPr>
        <w:t>征集</w:t>
      </w:r>
      <w:r>
        <w:rPr>
          <w:rFonts w:ascii="Times New Roman" w:hAnsi="Times New Roman" w:eastAsia="宋体" w:cs="Times New Roman"/>
          <w:color w:val="auto"/>
          <w:szCs w:val="21"/>
          <w:lang w:val="zh-CN"/>
        </w:rPr>
        <w:t>文件，并完全清楚了解</w:t>
      </w:r>
      <w:r>
        <w:rPr>
          <w:rFonts w:hint="eastAsia" w:ascii="Times New Roman" w:hAnsi="Times New Roman" w:eastAsia="宋体" w:cs="Times New Roman"/>
          <w:color w:val="auto"/>
          <w:szCs w:val="21"/>
        </w:rPr>
        <w:t>征集</w:t>
      </w:r>
      <w:r>
        <w:rPr>
          <w:rFonts w:ascii="Times New Roman" w:hAnsi="Times New Roman" w:eastAsia="宋体" w:cs="Times New Roman"/>
          <w:color w:val="auto"/>
          <w:szCs w:val="21"/>
          <w:lang w:val="zh-CN"/>
        </w:rPr>
        <w:t>文件的所有条款要求，现重申如下：</w:t>
      </w:r>
    </w:p>
    <w:p>
      <w:pPr>
        <w:spacing w:line="400" w:lineRule="exact"/>
        <w:ind w:firstLine="420" w:firstLineChars="200"/>
        <w:jc w:val="left"/>
        <w:rPr>
          <w:rFonts w:ascii="Times New Roman" w:hAnsi="Times New Roman" w:eastAsia="宋体" w:cs="Times New Roman"/>
          <w:color w:val="auto"/>
          <w:szCs w:val="21"/>
          <w:lang w:val="zh-CN"/>
        </w:rPr>
      </w:pPr>
      <w:r>
        <w:rPr>
          <w:rFonts w:ascii="Times New Roman" w:hAnsi="Times New Roman" w:eastAsia="宋体" w:cs="Times New Roman"/>
          <w:color w:val="auto"/>
          <w:szCs w:val="21"/>
          <w:lang w:val="zh-CN"/>
        </w:rPr>
        <w:t>如我司存在</w:t>
      </w:r>
      <w:r>
        <w:rPr>
          <w:rFonts w:hint="eastAsia" w:ascii="Times New Roman" w:hAnsi="Times New Roman" w:eastAsia="宋体" w:cs="Times New Roman"/>
          <w:color w:val="auto"/>
          <w:szCs w:val="21"/>
        </w:rPr>
        <w:t>报名</w:t>
      </w:r>
      <w:r>
        <w:rPr>
          <w:rFonts w:ascii="Times New Roman" w:hAnsi="Times New Roman" w:eastAsia="宋体" w:cs="Times New Roman"/>
          <w:color w:val="auto"/>
          <w:szCs w:val="21"/>
          <w:lang w:val="zh-CN"/>
        </w:rPr>
        <w:t>后放弃或提供虚假证明文件、虚假</w:t>
      </w:r>
      <w:r>
        <w:rPr>
          <w:rFonts w:hint="eastAsia" w:ascii="Times New Roman" w:hAnsi="Times New Roman" w:eastAsia="宋体" w:cs="Times New Roman"/>
          <w:color w:val="auto"/>
          <w:szCs w:val="21"/>
        </w:rPr>
        <w:t>报名</w:t>
      </w:r>
      <w:r>
        <w:rPr>
          <w:rFonts w:ascii="Times New Roman" w:hAnsi="Times New Roman" w:eastAsia="宋体" w:cs="Times New Roman"/>
          <w:color w:val="auto"/>
          <w:szCs w:val="21"/>
          <w:lang w:val="zh-CN"/>
        </w:rPr>
        <w:t>文件或存在实际</w:t>
      </w:r>
      <w:r>
        <w:rPr>
          <w:rFonts w:hint="eastAsia" w:ascii="Times New Roman" w:hAnsi="Times New Roman" w:eastAsia="宋体" w:cs="Times New Roman"/>
          <w:color w:val="auto"/>
          <w:szCs w:val="21"/>
        </w:rPr>
        <w:t>服务</w:t>
      </w:r>
      <w:r>
        <w:rPr>
          <w:rFonts w:ascii="Times New Roman" w:hAnsi="Times New Roman" w:eastAsia="宋体" w:cs="Times New Roman"/>
          <w:color w:val="auto"/>
          <w:szCs w:val="21"/>
          <w:lang w:val="zh-CN"/>
        </w:rPr>
        <w:t>质量低于</w:t>
      </w:r>
      <w:r>
        <w:rPr>
          <w:rFonts w:hint="eastAsia" w:ascii="Times New Roman" w:hAnsi="Times New Roman" w:eastAsia="宋体" w:cs="Times New Roman"/>
          <w:color w:val="auto"/>
          <w:szCs w:val="21"/>
        </w:rPr>
        <w:t>报名</w:t>
      </w:r>
      <w:r>
        <w:rPr>
          <w:rFonts w:ascii="Times New Roman" w:hAnsi="Times New Roman" w:eastAsia="宋体" w:cs="Times New Roman"/>
          <w:color w:val="auto"/>
          <w:szCs w:val="21"/>
          <w:lang w:val="zh-CN"/>
        </w:rPr>
        <w:t>文件承诺的标准等情况的，我司将同意并接受贵司按照</w:t>
      </w:r>
      <w:r>
        <w:rPr>
          <w:rFonts w:hint="eastAsia" w:ascii="Times New Roman" w:hAnsi="Times New Roman" w:eastAsia="宋体" w:cs="Times New Roman"/>
          <w:color w:val="auto"/>
          <w:szCs w:val="21"/>
        </w:rPr>
        <w:t>征集</w:t>
      </w:r>
      <w:r>
        <w:rPr>
          <w:rFonts w:ascii="Times New Roman" w:hAnsi="Times New Roman" w:eastAsia="宋体" w:cs="Times New Roman"/>
          <w:color w:val="auto"/>
          <w:szCs w:val="21"/>
          <w:lang w:val="zh-CN"/>
        </w:rPr>
        <w:t>文件追究责任，并采取包括但不限于以下措施：</w:t>
      </w:r>
    </w:p>
    <w:p>
      <w:pPr>
        <w:spacing w:line="400" w:lineRule="exact"/>
        <w:ind w:firstLine="420" w:firstLineChars="200"/>
        <w:jc w:val="left"/>
        <w:rPr>
          <w:rFonts w:ascii="Times New Roman" w:hAnsi="Times New Roman" w:eastAsia="宋体" w:cs="Times New Roman"/>
          <w:color w:val="auto"/>
          <w:szCs w:val="21"/>
          <w:lang w:val="zh-CN"/>
        </w:rPr>
      </w:pPr>
      <w:r>
        <w:rPr>
          <w:rFonts w:ascii="Times New Roman" w:hAnsi="Times New Roman" w:eastAsia="宋体" w:cs="Times New Roman"/>
          <w:color w:val="auto"/>
          <w:szCs w:val="21"/>
          <w:lang w:val="zh-CN"/>
        </w:rPr>
        <w:t>1、将我司列入东莞市水务集团有限公司“黑名单”，在东莞市水务集团有限公司官网、东莞阳光网、东莞日报等媒体公开我司失信行为，并在贵司以后的招标采购项目评标时充分考虑我司的不良行为和履约问题；</w:t>
      </w:r>
    </w:p>
    <w:p>
      <w:pPr>
        <w:spacing w:line="400" w:lineRule="exact"/>
        <w:ind w:firstLine="420" w:firstLineChars="200"/>
        <w:jc w:val="left"/>
        <w:rPr>
          <w:rFonts w:ascii="Times New Roman" w:hAnsi="Times New Roman" w:eastAsia="宋体" w:cs="Times New Roman"/>
          <w:color w:val="auto"/>
          <w:szCs w:val="21"/>
          <w:lang w:val="zh-CN"/>
        </w:rPr>
      </w:pPr>
      <w:r>
        <w:rPr>
          <w:rFonts w:ascii="Times New Roman" w:hAnsi="Times New Roman" w:eastAsia="宋体" w:cs="Times New Roman"/>
          <w:color w:val="auto"/>
          <w:szCs w:val="21"/>
          <w:lang w:val="zh-CN"/>
        </w:rPr>
        <w:t>2、上报东莞市</w:t>
      </w:r>
      <w:r>
        <w:rPr>
          <w:rFonts w:hint="eastAsia" w:ascii="Times New Roman" w:hAnsi="Times New Roman" w:eastAsia="宋体" w:cs="Times New Roman"/>
          <w:color w:val="auto"/>
          <w:szCs w:val="21"/>
        </w:rPr>
        <w:t>住房和城乡建设局</w:t>
      </w:r>
      <w:r>
        <w:rPr>
          <w:rFonts w:ascii="Times New Roman" w:hAnsi="Times New Roman" w:eastAsia="宋体" w:cs="Times New Roman"/>
          <w:color w:val="auto"/>
          <w:szCs w:val="21"/>
          <w:lang w:val="zh-CN"/>
        </w:rPr>
        <w:t>等相关部门，要求将我司列入重点监管名单，并向广东省国资委进行通报，按相关规定进行处理。</w:t>
      </w:r>
    </w:p>
    <w:p>
      <w:pPr>
        <w:spacing w:line="400" w:lineRule="exact"/>
        <w:ind w:left="1046" w:leftChars="237" w:hanging="548" w:hangingChars="261"/>
        <w:jc w:val="left"/>
        <w:rPr>
          <w:rFonts w:ascii="Times New Roman" w:hAnsi="Times New Roman" w:eastAsia="宋体" w:cs="Times New Roman"/>
          <w:color w:val="auto"/>
          <w:szCs w:val="21"/>
          <w:lang w:val="zh-CN"/>
        </w:rPr>
      </w:pPr>
      <w:r>
        <w:rPr>
          <w:rFonts w:ascii="Times New Roman" w:hAnsi="Times New Roman" w:eastAsia="宋体" w:cs="Times New Roman"/>
          <w:color w:val="auto"/>
          <w:szCs w:val="21"/>
          <w:lang w:val="zh-CN"/>
        </w:rPr>
        <w:t>由此产生的不利影响与经济损失均由我司自行承担，与贵司无关。</w:t>
      </w:r>
    </w:p>
    <w:p>
      <w:pPr>
        <w:spacing w:line="400" w:lineRule="exact"/>
        <w:ind w:left="1046" w:leftChars="237" w:hanging="548" w:hangingChars="261"/>
        <w:rPr>
          <w:rFonts w:ascii="Times New Roman" w:hAnsi="Times New Roman" w:eastAsia="宋体" w:cs="Times New Roman"/>
          <w:color w:val="auto"/>
          <w:szCs w:val="21"/>
          <w:lang w:val="zh-CN"/>
        </w:rPr>
      </w:pPr>
    </w:p>
    <w:p>
      <w:pPr>
        <w:spacing w:line="400" w:lineRule="exact"/>
        <w:ind w:left="1046" w:leftChars="237" w:hanging="548" w:hangingChars="261"/>
        <w:rPr>
          <w:rFonts w:ascii="Times New Roman" w:hAnsi="Times New Roman" w:eastAsia="宋体" w:cs="Times New Roman"/>
          <w:color w:val="auto"/>
          <w:szCs w:val="21"/>
          <w:lang w:val="zh-CN"/>
        </w:rPr>
      </w:pPr>
    </w:p>
    <w:p>
      <w:pPr>
        <w:spacing w:line="400" w:lineRule="exact"/>
        <w:ind w:left="1046" w:leftChars="237" w:hanging="548" w:hangingChars="261"/>
        <w:jc w:val="right"/>
        <w:rPr>
          <w:rFonts w:ascii="Times New Roman" w:hAnsi="Times New Roman" w:eastAsia="宋体" w:cs="Times New Roman"/>
          <w:color w:val="auto"/>
          <w:szCs w:val="21"/>
          <w:lang w:val="zh-CN"/>
        </w:rPr>
      </w:pPr>
      <w:r>
        <w:rPr>
          <w:rFonts w:hint="eastAsia" w:ascii="Times New Roman" w:hAnsi="Times New Roman" w:eastAsia="宋体" w:cs="Times New Roman"/>
          <w:color w:val="auto"/>
          <w:szCs w:val="21"/>
        </w:rPr>
        <w:t>报名</w:t>
      </w:r>
      <w:r>
        <w:rPr>
          <w:rFonts w:ascii="Times New Roman" w:hAnsi="Times New Roman" w:eastAsia="宋体" w:cs="Times New Roman"/>
          <w:color w:val="auto"/>
          <w:szCs w:val="21"/>
          <w:lang w:val="zh-CN"/>
        </w:rPr>
        <w:t>人：（加盖投标人法人公章）</w:t>
      </w:r>
    </w:p>
    <w:p>
      <w:pPr>
        <w:spacing w:line="400" w:lineRule="exact"/>
        <w:ind w:left="1046" w:leftChars="237" w:hanging="548" w:hangingChars="261"/>
        <w:jc w:val="right"/>
        <w:rPr>
          <w:rFonts w:ascii="Times New Roman" w:hAnsi="Times New Roman" w:eastAsia="宋体" w:cs="Times New Roman"/>
          <w:color w:val="auto"/>
          <w:szCs w:val="21"/>
          <w:lang w:val="zh-CN"/>
        </w:rPr>
      </w:pPr>
      <w:r>
        <w:rPr>
          <w:rFonts w:ascii="Times New Roman" w:hAnsi="Times New Roman" w:eastAsia="宋体" w:cs="Times New Roman"/>
          <w:color w:val="auto"/>
          <w:szCs w:val="21"/>
          <w:lang w:val="zh-CN"/>
        </w:rPr>
        <w:t>法定代表人或其授权代表签名（或盖私章）：</w:t>
      </w:r>
    </w:p>
    <w:p>
      <w:pPr>
        <w:spacing w:line="400" w:lineRule="exact"/>
        <w:ind w:left="1046" w:leftChars="237" w:hanging="548" w:hangingChars="261"/>
        <w:jc w:val="right"/>
        <w:rPr>
          <w:rFonts w:ascii="Times New Roman" w:hAnsi="Times New Roman" w:eastAsia="宋体" w:cs="Times New Roman"/>
          <w:color w:val="auto"/>
          <w:szCs w:val="21"/>
          <w:lang w:val="zh-CN"/>
        </w:rPr>
      </w:pPr>
      <w:r>
        <w:rPr>
          <w:rFonts w:ascii="Times New Roman" w:hAnsi="Times New Roman" w:eastAsia="宋体" w:cs="Times New Roman"/>
          <w:color w:val="auto"/>
          <w:szCs w:val="21"/>
          <w:lang w:val="zh-CN"/>
        </w:rPr>
        <w:t>日期：   年   月   日</w:t>
      </w:r>
    </w:p>
    <w:p>
      <w:pPr>
        <w:numPr>
          <w:ilvl w:val="0"/>
          <w:numId w:val="30"/>
        </w:numPr>
        <w:spacing w:line="400" w:lineRule="exact"/>
        <w:ind w:right="420"/>
        <w:rPr>
          <w:rFonts w:ascii="宋体" w:hAnsi="宋体" w:eastAsia="宋体"/>
          <w:b/>
          <w:color w:val="auto"/>
          <w:szCs w:val="21"/>
        </w:rPr>
      </w:pPr>
      <w:r>
        <w:rPr>
          <w:rFonts w:ascii="Times New Roman" w:hAnsi="Times New Roman" w:eastAsia="宋体" w:cs="Times New Roman"/>
          <w:color w:val="auto"/>
          <w:szCs w:val="21"/>
          <w:lang w:val="zh-CN"/>
        </w:rPr>
        <w:br w:type="page"/>
      </w:r>
      <w:r>
        <w:rPr>
          <w:rFonts w:hint="eastAsia" w:ascii="宋体" w:hAnsi="宋体" w:eastAsia="宋体"/>
          <w:b/>
          <w:color w:val="auto"/>
          <w:szCs w:val="21"/>
        </w:rPr>
        <w:t>报名人财务状况表格式</w:t>
      </w:r>
    </w:p>
    <w:p>
      <w:pPr>
        <w:spacing w:line="400" w:lineRule="exact"/>
        <w:jc w:val="center"/>
        <w:rPr>
          <w:rFonts w:ascii="宋体" w:hAnsi="宋体" w:eastAsia="宋体"/>
          <w:b/>
          <w:color w:val="auto"/>
          <w:szCs w:val="21"/>
        </w:rPr>
      </w:pPr>
    </w:p>
    <w:p>
      <w:pPr>
        <w:spacing w:line="400" w:lineRule="exact"/>
        <w:jc w:val="center"/>
        <w:rPr>
          <w:rFonts w:ascii="宋体" w:hAnsi="宋体" w:eastAsia="宋体"/>
          <w:b/>
          <w:color w:val="auto"/>
          <w:szCs w:val="21"/>
        </w:rPr>
      </w:pPr>
      <w:r>
        <w:rPr>
          <w:rFonts w:hint="eastAsia" w:ascii="宋体" w:hAnsi="宋体" w:eastAsia="宋体"/>
          <w:b/>
          <w:color w:val="auto"/>
          <w:szCs w:val="21"/>
        </w:rPr>
        <w:t xml:space="preserve">报名人财务状况 </w:t>
      </w:r>
    </w:p>
    <w:p>
      <w:pPr>
        <w:spacing w:line="400" w:lineRule="exact"/>
        <w:jc w:val="center"/>
        <w:rPr>
          <w:rFonts w:ascii="宋体" w:hAnsi="宋体" w:eastAsia="宋体"/>
          <w:color w:val="auto"/>
          <w:szCs w:val="21"/>
        </w:rPr>
      </w:pPr>
      <w:r>
        <w:rPr>
          <w:rFonts w:hint="eastAsia" w:ascii="宋体" w:hAnsi="宋体" w:eastAsia="宋体"/>
          <w:b/>
          <w:color w:val="auto"/>
          <w:szCs w:val="21"/>
        </w:rPr>
        <w:t xml:space="preserve">                                     </w:t>
      </w:r>
      <w:r>
        <w:rPr>
          <w:rFonts w:hint="eastAsia" w:ascii="宋体" w:hAnsi="宋体" w:eastAsia="宋体"/>
          <w:color w:val="auto"/>
          <w:szCs w:val="21"/>
        </w:rPr>
        <w:t>[价格单位：（人民币）元]</w:t>
      </w:r>
    </w:p>
    <w:tbl>
      <w:tblPr>
        <w:tblStyle w:val="47"/>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80"/>
        <w:gridCol w:w="1800"/>
        <w:gridCol w:w="1800"/>
        <w:gridCol w:w="1519"/>
        <w:gridCol w:w="226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1" w:hRule="atLeast"/>
          <w:jc w:val="center"/>
        </w:trPr>
        <w:tc>
          <w:tcPr>
            <w:tcW w:w="1080"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rPr>
              <w:t>年  度</w:t>
            </w:r>
          </w:p>
        </w:tc>
        <w:tc>
          <w:tcPr>
            <w:tcW w:w="1800"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rPr>
              <w:t>总资产（元）</w:t>
            </w:r>
          </w:p>
        </w:tc>
        <w:tc>
          <w:tcPr>
            <w:tcW w:w="1800"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rPr>
              <w:t>净资产（元）</w:t>
            </w:r>
          </w:p>
        </w:tc>
        <w:tc>
          <w:tcPr>
            <w:tcW w:w="1519"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rPr>
              <w:t>年营业额（元）</w:t>
            </w:r>
          </w:p>
        </w:tc>
        <w:tc>
          <w:tcPr>
            <w:tcW w:w="2268"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rPr>
              <w:t>年净利润（元）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7" w:hRule="atLeast"/>
          <w:jc w:val="center"/>
        </w:trPr>
        <w:tc>
          <w:tcPr>
            <w:tcW w:w="1080"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rPr>
              <w:t>2018</w:t>
            </w:r>
          </w:p>
        </w:tc>
        <w:tc>
          <w:tcPr>
            <w:tcW w:w="1800"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800"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519" w:type="dxa"/>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2268"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8" w:hRule="atLeast"/>
          <w:jc w:val="center"/>
        </w:trPr>
        <w:tc>
          <w:tcPr>
            <w:tcW w:w="1080"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rPr>
              <w:t>2019</w:t>
            </w:r>
          </w:p>
        </w:tc>
        <w:tc>
          <w:tcPr>
            <w:tcW w:w="1800"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800"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519" w:type="dxa"/>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2268"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8" w:hRule="atLeast"/>
          <w:jc w:val="center"/>
        </w:trPr>
        <w:tc>
          <w:tcPr>
            <w:tcW w:w="1080"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rPr>
              <w:t>2020</w:t>
            </w:r>
          </w:p>
        </w:tc>
        <w:tc>
          <w:tcPr>
            <w:tcW w:w="1800"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800"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519" w:type="dxa"/>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2268"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8" w:hRule="atLeast"/>
          <w:jc w:val="center"/>
        </w:trPr>
        <w:tc>
          <w:tcPr>
            <w:tcW w:w="4680" w:type="dxa"/>
            <w:gridSpan w:val="3"/>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rPr>
              <w:t>总计</w:t>
            </w:r>
          </w:p>
        </w:tc>
        <w:tc>
          <w:tcPr>
            <w:tcW w:w="1519" w:type="dxa"/>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2268"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r>
    </w:tbl>
    <w:p>
      <w:pPr>
        <w:pStyle w:val="69"/>
        <w:spacing w:line="400" w:lineRule="exact"/>
        <w:ind w:firstLine="0" w:firstLineChars="0"/>
        <w:rPr>
          <w:rFonts w:ascii="宋体" w:eastAsia="宋体"/>
          <w:color w:val="auto"/>
          <w:sz w:val="21"/>
          <w:szCs w:val="21"/>
        </w:rPr>
      </w:pPr>
      <w:r>
        <w:rPr>
          <w:rFonts w:hint="eastAsia" w:ascii="宋体" w:eastAsia="宋体"/>
          <w:color w:val="auto"/>
          <w:sz w:val="21"/>
          <w:szCs w:val="21"/>
        </w:rPr>
        <w:t>注：</w:t>
      </w:r>
    </w:p>
    <w:p>
      <w:pPr>
        <w:spacing w:line="400" w:lineRule="exact"/>
        <w:rPr>
          <w:rFonts w:ascii="宋体" w:hAnsi="宋体" w:eastAsia="宋体"/>
          <w:color w:val="auto"/>
          <w:szCs w:val="21"/>
        </w:rPr>
      </w:pPr>
      <w:r>
        <w:rPr>
          <w:rFonts w:hint="eastAsia" w:ascii="宋体" w:hAnsi="宋体" w:eastAsia="宋体"/>
          <w:color w:val="auto"/>
          <w:szCs w:val="21"/>
        </w:rPr>
        <w:t>1、如报名人此表数据有虚假,一经查实按无效响应处理。</w:t>
      </w:r>
    </w:p>
    <w:p>
      <w:pPr>
        <w:spacing w:line="400" w:lineRule="exact"/>
        <w:rPr>
          <w:rFonts w:ascii="宋体" w:hAnsi="宋体" w:eastAsia="宋体"/>
          <w:color w:val="auto"/>
          <w:szCs w:val="21"/>
        </w:rPr>
      </w:pPr>
      <w:r>
        <w:rPr>
          <w:rFonts w:hint="eastAsia" w:ascii="宋体" w:hAnsi="宋体" w:eastAsia="宋体"/>
          <w:color w:val="auto"/>
          <w:szCs w:val="21"/>
        </w:rPr>
        <w:t>2、需提供经会计师事务所审计的审计报告及财务状况表；若报名人为新成立或未进行独立会计师事务所审计的，本表中对应年度的财务信息应填写“/”，报名人的报名文件不作无效响应处理，但存在因不符合评审办法中的评分标准而导致对应项不得分。</w:t>
      </w:r>
    </w:p>
    <w:p>
      <w:pPr>
        <w:pStyle w:val="69"/>
        <w:spacing w:line="400" w:lineRule="exact"/>
        <w:ind w:firstLine="433"/>
        <w:rPr>
          <w:rFonts w:ascii="宋体" w:eastAsia="宋体"/>
          <w:color w:val="auto"/>
          <w:sz w:val="21"/>
          <w:szCs w:val="21"/>
        </w:rPr>
      </w:pPr>
    </w:p>
    <w:p>
      <w:pPr>
        <w:pStyle w:val="69"/>
        <w:spacing w:line="400" w:lineRule="exact"/>
        <w:ind w:firstLine="433"/>
        <w:rPr>
          <w:rFonts w:ascii="宋体" w:eastAsia="宋体"/>
          <w:color w:val="auto"/>
          <w:sz w:val="21"/>
          <w:szCs w:val="21"/>
        </w:rPr>
      </w:pPr>
    </w:p>
    <w:p>
      <w:pPr>
        <w:pStyle w:val="69"/>
        <w:spacing w:line="400" w:lineRule="exact"/>
        <w:ind w:firstLine="433"/>
        <w:rPr>
          <w:rFonts w:ascii="宋体" w:eastAsia="宋体"/>
          <w:color w:val="auto"/>
          <w:sz w:val="21"/>
          <w:szCs w:val="21"/>
        </w:rPr>
      </w:pPr>
    </w:p>
    <w:p>
      <w:pPr>
        <w:spacing w:line="400" w:lineRule="exact"/>
        <w:ind w:right="840" w:firstLine="420"/>
        <w:jc w:val="center"/>
        <w:rPr>
          <w:rFonts w:ascii="宋体" w:hAnsi="宋体" w:eastAsia="宋体"/>
          <w:color w:val="auto"/>
          <w:szCs w:val="21"/>
        </w:rPr>
      </w:pPr>
      <w:r>
        <w:rPr>
          <w:rFonts w:hint="eastAsia" w:ascii="宋体" w:hAnsi="宋体" w:eastAsia="宋体"/>
          <w:color w:val="auto"/>
          <w:szCs w:val="21"/>
          <w:lang w:val="zh-CN"/>
        </w:rPr>
        <w:t xml:space="preserve">                                      报名人：（加盖报名人法人公章）</w:t>
      </w:r>
    </w:p>
    <w:p>
      <w:pPr>
        <w:spacing w:line="400" w:lineRule="exact"/>
        <w:ind w:right="840" w:firstLine="5243" w:firstLineChars="2497"/>
        <w:rPr>
          <w:rFonts w:ascii="宋体" w:hAnsi="宋体" w:eastAsia="宋体"/>
          <w:color w:val="auto"/>
          <w:szCs w:val="21"/>
          <w:lang w:val="zh-CN"/>
        </w:rPr>
      </w:pPr>
      <w:r>
        <w:rPr>
          <w:rFonts w:hint="eastAsia" w:ascii="宋体" w:hAnsi="宋体" w:eastAsia="宋体"/>
          <w:color w:val="auto"/>
          <w:szCs w:val="21"/>
          <w:lang w:val="zh-CN"/>
        </w:rPr>
        <w:t>日  期：　年</w:t>
      </w:r>
      <w:r>
        <w:rPr>
          <w:rFonts w:ascii="宋体" w:hAnsi="宋体" w:eastAsia="宋体"/>
          <w:color w:val="auto"/>
          <w:szCs w:val="21"/>
          <w:lang w:val="zh-CN"/>
        </w:rPr>
        <w:t xml:space="preserve">  </w:t>
      </w:r>
      <w:r>
        <w:rPr>
          <w:rFonts w:hint="eastAsia" w:ascii="宋体" w:hAnsi="宋体" w:eastAsia="宋体"/>
          <w:color w:val="auto"/>
          <w:szCs w:val="21"/>
          <w:lang w:val="zh-CN"/>
        </w:rPr>
        <w:t>月</w:t>
      </w:r>
      <w:r>
        <w:rPr>
          <w:rFonts w:ascii="宋体" w:hAnsi="宋体" w:eastAsia="宋体"/>
          <w:color w:val="auto"/>
          <w:szCs w:val="21"/>
          <w:lang w:val="zh-CN"/>
        </w:rPr>
        <w:t xml:space="preserve">  </w:t>
      </w:r>
      <w:r>
        <w:rPr>
          <w:rFonts w:hint="eastAsia" w:ascii="宋体" w:hAnsi="宋体" w:eastAsia="宋体"/>
          <w:color w:val="auto"/>
          <w:szCs w:val="21"/>
          <w:lang w:val="zh-CN"/>
        </w:rPr>
        <w:t>日</w:t>
      </w:r>
    </w:p>
    <w:p>
      <w:pPr>
        <w:spacing w:line="400" w:lineRule="exact"/>
        <w:rPr>
          <w:rFonts w:ascii="宋体" w:hAnsi="宋体" w:eastAsia="宋体"/>
          <w:color w:val="auto"/>
          <w:szCs w:val="21"/>
          <w:lang w:val="zh-CN"/>
        </w:rPr>
      </w:pPr>
    </w:p>
    <w:p>
      <w:pPr>
        <w:rPr>
          <w:rFonts w:ascii="宋体" w:hAnsi="宋体" w:eastAsia="宋体"/>
          <w:color w:val="auto"/>
          <w:szCs w:val="21"/>
          <w:lang w:val="zh-CN"/>
        </w:rPr>
      </w:pPr>
    </w:p>
    <w:p>
      <w:pPr>
        <w:rPr>
          <w:rFonts w:ascii="宋体" w:hAnsi="宋体" w:eastAsia="宋体"/>
          <w:color w:val="auto"/>
          <w:szCs w:val="21"/>
          <w:lang w:val="zh-CN"/>
        </w:rPr>
      </w:pPr>
    </w:p>
    <w:p>
      <w:pPr>
        <w:rPr>
          <w:rFonts w:ascii="宋体" w:hAnsi="宋体" w:eastAsia="宋体"/>
          <w:color w:val="auto"/>
          <w:szCs w:val="21"/>
          <w:lang w:val="zh-CN"/>
        </w:rPr>
      </w:pPr>
    </w:p>
    <w:p>
      <w:pPr>
        <w:rPr>
          <w:rFonts w:ascii="宋体" w:hAnsi="宋体" w:eastAsia="宋体"/>
          <w:color w:val="auto"/>
          <w:szCs w:val="21"/>
          <w:lang w:val="zh-CN"/>
        </w:rPr>
      </w:pPr>
    </w:p>
    <w:p>
      <w:pPr>
        <w:rPr>
          <w:rFonts w:ascii="宋体" w:hAnsi="宋体" w:eastAsia="宋体"/>
          <w:color w:val="auto"/>
          <w:szCs w:val="21"/>
          <w:lang w:val="zh-CN"/>
        </w:rPr>
      </w:pPr>
    </w:p>
    <w:p>
      <w:pPr>
        <w:rPr>
          <w:rFonts w:ascii="宋体" w:hAnsi="宋体" w:eastAsia="宋体"/>
          <w:color w:val="auto"/>
          <w:szCs w:val="21"/>
          <w:lang w:val="zh-CN"/>
        </w:rPr>
      </w:pPr>
      <w:r>
        <w:rPr>
          <w:rFonts w:ascii="宋体" w:hAnsi="宋体" w:eastAsia="宋体"/>
          <w:color w:val="auto"/>
          <w:szCs w:val="21"/>
          <w:lang w:val="zh-CN"/>
        </w:rPr>
        <w:br w:type="page"/>
      </w:r>
    </w:p>
    <w:p>
      <w:pPr>
        <w:numPr>
          <w:ilvl w:val="0"/>
          <w:numId w:val="30"/>
        </w:numPr>
        <w:jc w:val="left"/>
        <w:rPr>
          <w:rFonts w:ascii="宋体" w:hAnsi="宋体" w:eastAsia="宋体"/>
          <w:b/>
          <w:color w:val="auto"/>
          <w:szCs w:val="21"/>
        </w:rPr>
      </w:pPr>
      <w:r>
        <w:rPr>
          <w:rFonts w:hint="eastAsia" w:ascii="宋体" w:hAnsi="宋体" w:eastAsia="宋体"/>
          <w:b/>
          <w:color w:val="auto"/>
          <w:szCs w:val="21"/>
        </w:rPr>
        <w:t>报名人业绩表格式</w:t>
      </w:r>
    </w:p>
    <w:p>
      <w:pPr>
        <w:spacing w:line="400" w:lineRule="exact"/>
        <w:jc w:val="center"/>
        <w:rPr>
          <w:rFonts w:ascii="宋体" w:hAnsi="宋体" w:eastAsia="宋体"/>
          <w:b/>
          <w:bCs/>
          <w:color w:val="auto"/>
          <w:szCs w:val="21"/>
          <w:lang w:val="zh-CN"/>
        </w:rPr>
      </w:pPr>
      <w:r>
        <w:rPr>
          <w:rFonts w:hint="eastAsia" w:ascii="宋体" w:hAnsi="宋体" w:eastAsia="宋体"/>
          <w:b/>
          <w:color w:val="auto"/>
          <w:szCs w:val="21"/>
        </w:rPr>
        <w:t>（1）</w:t>
      </w:r>
      <w:r>
        <w:rPr>
          <w:rFonts w:hint="eastAsia" w:ascii="宋体" w:hAnsi="宋体" w:eastAsia="宋体"/>
          <w:b/>
          <w:bCs/>
          <w:color w:val="auto"/>
          <w:szCs w:val="21"/>
        </w:rPr>
        <w:t>报名人</w:t>
      </w:r>
      <w:r>
        <w:rPr>
          <w:rFonts w:ascii="宋体" w:hAnsi="宋体" w:eastAsia="宋体"/>
          <w:b/>
          <w:bCs/>
          <w:color w:val="auto"/>
          <w:szCs w:val="21"/>
        </w:rPr>
        <w:t>201</w:t>
      </w:r>
      <w:r>
        <w:rPr>
          <w:rFonts w:hint="eastAsia" w:ascii="宋体" w:hAnsi="宋体" w:eastAsia="宋体"/>
          <w:b/>
          <w:bCs/>
          <w:color w:val="auto"/>
          <w:szCs w:val="21"/>
        </w:rPr>
        <w:t>8</w:t>
      </w:r>
      <w:r>
        <w:rPr>
          <w:rFonts w:ascii="宋体" w:hAnsi="宋体" w:eastAsia="宋体"/>
          <w:b/>
          <w:bCs/>
          <w:color w:val="auto"/>
          <w:szCs w:val="21"/>
        </w:rPr>
        <w:t>年1月1日</w:t>
      </w:r>
      <w:r>
        <w:rPr>
          <w:rFonts w:hint="eastAsia" w:ascii="宋体" w:hAnsi="宋体" w:eastAsia="宋体"/>
          <w:b/>
          <w:bCs/>
          <w:color w:val="auto"/>
          <w:szCs w:val="21"/>
        </w:rPr>
        <w:t>（以签订合同时间为准）至今承接的污水泵站（或污水处理厂）机电设备销售或维修服务业绩情况一览</w:t>
      </w:r>
      <w:r>
        <w:rPr>
          <w:rFonts w:hint="eastAsia" w:ascii="宋体" w:hAnsi="宋体" w:eastAsia="宋体"/>
          <w:b/>
          <w:bCs/>
          <w:color w:val="auto"/>
          <w:szCs w:val="21"/>
          <w:lang w:val="zh-CN"/>
        </w:rPr>
        <w:t>表</w:t>
      </w:r>
    </w:p>
    <w:tbl>
      <w:tblPr>
        <w:tblStyle w:val="47"/>
        <w:tblW w:w="94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48"/>
        <w:gridCol w:w="1497"/>
        <w:gridCol w:w="1559"/>
        <w:gridCol w:w="1276"/>
        <w:gridCol w:w="850"/>
        <w:gridCol w:w="993"/>
        <w:gridCol w:w="1417"/>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8" w:hRule="atLeast"/>
          <w:jc w:val="center"/>
        </w:trPr>
        <w:tc>
          <w:tcPr>
            <w:tcW w:w="84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lang w:val="zh-CN"/>
              </w:rPr>
              <w:t>序号</w:t>
            </w:r>
          </w:p>
        </w:tc>
        <w:tc>
          <w:tcPr>
            <w:tcW w:w="14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lang w:val="zh-CN"/>
              </w:rPr>
              <w:t xml:space="preserve">项目名称 </w:t>
            </w:r>
          </w:p>
        </w:tc>
        <w:tc>
          <w:tcPr>
            <w:tcW w:w="15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s="宋体"/>
                <w:color w:val="auto"/>
                <w:szCs w:val="21"/>
              </w:rPr>
            </w:pPr>
            <w:r>
              <w:rPr>
                <w:rFonts w:hint="eastAsia" w:ascii="宋体" w:hAnsi="宋体" w:eastAsia="宋体" w:cs="宋体"/>
                <w:color w:val="auto"/>
                <w:szCs w:val="21"/>
              </w:rPr>
              <w:t>主要服务内容</w:t>
            </w:r>
          </w:p>
        </w:tc>
        <w:tc>
          <w:tcPr>
            <w:tcW w:w="127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lang w:val="zh-CN"/>
              </w:rPr>
            </w:pPr>
            <w:r>
              <w:rPr>
                <w:rFonts w:hint="eastAsia" w:ascii="宋体" w:hAnsi="宋体" w:eastAsia="宋体"/>
                <w:color w:val="auto"/>
                <w:szCs w:val="21"/>
              </w:rPr>
              <w:t>项目负责人</w:t>
            </w:r>
          </w:p>
        </w:tc>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lang w:val="zh-CN"/>
              </w:rPr>
              <w:t>合同</w:t>
            </w:r>
          </w:p>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lang w:val="zh-CN"/>
              </w:rPr>
              <w:t>金额</w:t>
            </w:r>
          </w:p>
        </w:tc>
        <w:tc>
          <w:tcPr>
            <w:tcW w:w="9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lang w:val="zh-CN"/>
              </w:rPr>
            </w:pPr>
            <w:r>
              <w:rPr>
                <w:rFonts w:hint="eastAsia" w:ascii="宋体" w:hAnsi="宋体" w:eastAsia="宋体"/>
                <w:color w:val="auto"/>
                <w:szCs w:val="21"/>
                <w:lang w:val="zh-CN"/>
              </w:rPr>
              <w:t>签约</w:t>
            </w:r>
          </w:p>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lang w:val="zh-CN"/>
              </w:rPr>
              <w:t>日期</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lang w:val="zh-CN"/>
              </w:rPr>
              <w:t>委托单位电话及联系人</w:t>
            </w: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lang w:val="zh-CN"/>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4" w:hRule="atLeast"/>
          <w:jc w:val="center"/>
        </w:trPr>
        <w:tc>
          <w:tcPr>
            <w:tcW w:w="84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lang w:val="zh-CN"/>
              </w:rPr>
            </w:pPr>
            <w:r>
              <w:rPr>
                <w:rFonts w:hint="default" w:ascii="宋体" w:hAnsi="宋体" w:eastAsia="宋体"/>
                <w:color w:val="auto"/>
                <w:szCs w:val="21"/>
                <w:lang w:val="zh-CN"/>
              </w:rPr>
              <w:t>1</w:t>
            </w:r>
          </w:p>
        </w:tc>
        <w:tc>
          <w:tcPr>
            <w:tcW w:w="14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5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9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84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lang w:val="zh-CN"/>
              </w:rPr>
            </w:pPr>
            <w:r>
              <w:rPr>
                <w:rFonts w:hint="default" w:ascii="宋体" w:hAnsi="宋体" w:eastAsia="宋体"/>
                <w:color w:val="auto"/>
                <w:szCs w:val="21"/>
                <w:lang w:val="zh-CN"/>
              </w:rPr>
              <w:t>2</w:t>
            </w:r>
          </w:p>
        </w:tc>
        <w:tc>
          <w:tcPr>
            <w:tcW w:w="14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5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9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2" w:hRule="atLeast"/>
          <w:jc w:val="center"/>
        </w:trPr>
        <w:tc>
          <w:tcPr>
            <w:tcW w:w="84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lang w:val="zh-CN"/>
              </w:rPr>
            </w:pPr>
            <w:r>
              <w:rPr>
                <w:rFonts w:hint="default" w:ascii="宋体" w:hAnsi="宋体" w:eastAsia="宋体"/>
                <w:color w:val="auto"/>
                <w:szCs w:val="21"/>
                <w:lang w:val="zh-CN"/>
              </w:rPr>
              <w:t>3</w:t>
            </w:r>
          </w:p>
        </w:tc>
        <w:tc>
          <w:tcPr>
            <w:tcW w:w="14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5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9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84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default" w:ascii="宋体" w:hAnsi="宋体" w:eastAsia="宋体" w:cs="Courier New"/>
                <w:color w:val="auto"/>
                <w:szCs w:val="21"/>
              </w:rPr>
              <w:t>…</w:t>
            </w:r>
          </w:p>
        </w:tc>
        <w:tc>
          <w:tcPr>
            <w:tcW w:w="14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5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9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2" w:hRule="atLeast"/>
          <w:jc w:val="center"/>
        </w:trPr>
        <w:tc>
          <w:tcPr>
            <w:tcW w:w="84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4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5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9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r>
    </w:tbl>
    <w:p>
      <w:pPr>
        <w:spacing w:line="400" w:lineRule="exact"/>
        <w:rPr>
          <w:rFonts w:ascii="宋体" w:hAnsi="宋体" w:eastAsia="宋体"/>
          <w:color w:val="auto"/>
          <w:szCs w:val="21"/>
        </w:rPr>
      </w:pPr>
      <w:r>
        <w:rPr>
          <w:rFonts w:hint="eastAsia" w:ascii="宋体" w:hAnsi="宋体" w:eastAsia="宋体"/>
          <w:color w:val="auto"/>
          <w:szCs w:val="21"/>
        </w:rPr>
        <w:t>注：</w:t>
      </w:r>
    </w:p>
    <w:p>
      <w:pPr>
        <w:spacing w:line="400" w:lineRule="exact"/>
        <w:rPr>
          <w:rFonts w:ascii="宋体" w:hAnsi="宋体" w:eastAsia="宋体"/>
          <w:color w:val="auto"/>
          <w:szCs w:val="21"/>
        </w:rPr>
      </w:pPr>
      <w:r>
        <w:rPr>
          <w:rFonts w:hint="eastAsia" w:ascii="宋体" w:hAnsi="宋体" w:eastAsia="宋体"/>
          <w:color w:val="auto"/>
          <w:szCs w:val="21"/>
        </w:rPr>
        <w:t>1、需提供合同复印件，否则评审时将不予考虑。</w:t>
      </w:r>
    </w:p>
    <w:p>
      <w:pPr>
        <w:spacing w:line="400" w:lineRule="exact"/>
        <w:rPr>
          <w:rFonts w:ascii="宋体" w:hAnsi="宋体" w:eastAsia="宋体"/>
          <w:color w:val="auto"/>
          <w:szCs w:val="21"/>
        </w:rPr>
      </w:pPr>
      <w:r>
        <w:rPr>
          <w:rFonts w:hint="eastAsia" w:ascii="宋体" w:hAnsi="宋体" w:eastAsia="宋体"/>
          <w:color w:val="auto"/>
          <w:szCs w:val="21"/>
        </w:rPr>
        <w:t>2、未按上述要求提供证明材料的业绩在评审时将不予考虑。</w:t>
      </w:r>
    </w:p>
    <w:p>
      <w:pPr>
        <w:spacing w:line="400" w:lineRule="exact"/>
        <w:ind w:firstLine="4830" w:firstLineChars="2300"/>
        <w:rPr>
          <w:rFonts w:ascii="宋体" w:hAnsi="宋体" w:eastAsia="宋体"/>
          <w:color w:val="auto"/>
          <w:szCs w:val="21"/>
          <w:lang w:val="zh-CN"/>
        </w:rPr>
      </w:pPr>
    </w:p>
    <w:p>
      <w:pPr>
        <w:spacing w:line="400" w:lineRule="exact"/>
        <w:ind w:firstLine="4830" w:firstLineChars="2300"/>
        <w:rPr>
          <w:rFonts w:ascii="宋体" w:hAnsi="宋体" w:eastAsia="宋体"/>
          <w:color w:val="auto"/>
          <w:szCs w:val="21"/>
          <w:lang w:val="zh-CN"/>
        </w:rPr>
      </w:pPr>
    </w:p>
    <w:p>
      <w:pPr>
        <w:spacing w:line="400" w:lineRule="exact"/>
        <w:ind w:firstLine="4830" w:firstLineChars="2300"/>
        <w:rPr>
          <w:rFonts w:ascii="宋体" w:hAnsi="宋体" w:eastAsia="宋体"/>
          <w:color w:val="auto"/>
          <w:szCs w:val="21"/>
          <w:lang w:val="zh-CN"/>
        </w:rPr>
      </w:pPr>
      <w:r>
        <w:rPr>
          <w:rFonts w:hint="eastAsia" w:ascii="宋体" w:hAnsi="宋体" w:eastAsia="宋体"/>
          <w:color w:val="auto"/>
          <w:szCs w:val="21"/>
          <w:lang w:val="zh-CN"/>
        </w:rPr>
        <w:t>报名人：（加盖报名人法人公章）</w:t>
      </w:r>
    </w:p>
    <w:p>
      <w:pPr>
        <w:spacing w:line="400" w:lineRule="exact"/>
        <w:rPr>
          <w:rFonts w:ascii="宋体" w:hAnsi="宋体" w:eastAsia="宋体"/>
          <w:color w:val="auto"/>
          <w:szCs w:val="21"/>
          <w:lang w:val="zh-CN"/>
        </w:rPr>
      </w:pPr>
      <w:r>
        <w:rPr>
          <w:rFonts w:hint="eastAsia" w:ascii="宋体" w:hAnsi="宋体" w:eastAsia="宋体"/>
          <w:color w:val="auto"/>
          <w:szCs w:val="21"/>
          <w:lang w:val="zh-CN"/>
        </w:rPr>
        <w:t xml:space="preserve">                                              日</w:t>
      </w:r>
      <w:r>
        <w:rPr>
          <w:rFonts w:ascii="宋体" w:hAnsi="宋体" w:eastAsia="宋体"/>
          <w:color w:val="auto"/>
          <w:szCs w:val="21"/>
          <w:lang w:val="zh-CN"/>
        </w:rPr>
        <w:t xml:space="preserve">    </w:t>
      </w:r>
      <w:r>
        <w:rPr>
          <w:rFonts w:hint="eastAsia" w:ascii="宋体" w:hAnsi="宋体" w:eastAsia="宋体"/>
          <w:color w:val="auto"/>
          <w:szCs w:val="21"/>
          <w:lang w:val="zh-CN"/>
        </w:rPr>
        <w:t>期：  年</w:t>
      </w:r>
      <w:r>
        <w:rPr>
          <w:rFonts w:ascii="宋体" w:hAnsi="宋体" w:eastAsia="宋体"/>
          <w:color w:val="auto"/>
          <w:szCs w:val="21"/>
          <w:lang w:val="zh-CN"/>
        </w:rPr>
        <w:t xml:space="preserve">  </w:t>
      </w:r>
      <w:r>
        <w:rPr>
          <w:rFonts w:hint="eastAsia" w:ascii="宋体" w:hAnsi="宋体" w:eastAsia="宋体"/>
          <w:color w:val="auto"/>
          <w:szCs w:val="21"/>
          <w:lang w:val="zh-CN"/>
        </w:rPr>
        <w:t>月</w:t>
      </w:r>
      <w:r>
        <w:rPr>
          <w:rFonts w:ascii="宋体" w:hAnsi="宋体" w:eastAsia="宋体"/>
          <w:color w:val="auto"/>
          <w:szCs w:val="21"/>
          <w:lang w:val="zh-CN"/>
        </w:rPr>
        <w:t xml:space="preserve">  </w:t>
      </w:r>
      <w:r>
        <w:rPr>
          <w:rFonts w:hint="eastAsia" w:ascii="宋体" w:hAnsi="宋体" w:eastAsia="宋体"/>
          <w:color w:val="auto"/>
          <w:szCs w:val="21"/>
          <w:lang w:val="zh-CN"/>
        </w:rPr>
        <w:t>日</w:t>
      </w:r>
    </w:p>
    <w:p>
      <w:pPr>
        <w:spacing w:line="400" w:lineRule="exact"/>
        <w:rPr>
          <w:rFonts w:ascii="宋体" w:hAnsi="宋体" w:eastAsia="宋体"/>
          <w:color w:val="auto"/>
          <w:szCs w:val="21"/>
          <w:lang w:val="zh-CN"/>
        </w:rPr>
      </w:pPr>
      <w:r>
        <w:rPr>
          <w:rFonts w:ascii="宋体" w:hAnsi="宋体" w:eastAsia="宋体"/>
          <w:color w:val="auto"/>
          <w:szCs w:val="21"/>
          <w:lang w:val="zh-CN"/>
        </w:rPr>
        <w:br w:type="page"/>
      </w:r>
    </w:p>
    <w:p>
      <w:pPr>
        <w:spacing w:line="400" w:lineRule="exact"/>
        <w:jc w:val="center"/>
        <w:rPr>
          <w:rFonts w:ascii="宋体" w:hAnsi="宋体" w:eastAsia="宋体"/>
          <w:b/>
          <w:bCs/>
          <w:color w:val="auto"/>
          <w:szCs w:val="21"/>
          <w:lang w:val="zh-CN"/>
        </w:rPr>
      </w:pPr>
      <w:r>
        <w:rPr>
          <w:rFonts w:hint="eastAsia" w:ascii="宋体" w:hAnsi="宋体" w:eastAsia="宋体"/>
          <w:b/>
          <w:color w:val="auto"/>
          <w:szCs w:val="21"/>
        </w:rPr>
        <w:t>（2）</w:t>
      </w:r>
      <w:r>
        <w:rPr>
          <w:rFonts w:hint="eastAsia" w:ascii="宋体" w:hAnsi="宋体" w:eastAsia="宋体"/>
          <w:b/>
          <w:bCs/>
          <w:color w:val="auto"/>
          <w:szCs w:val="21"/>
        </w:rPr>
        <w:t>报名人</w:t>
      </w:r>
      <w:r>
        <w:rPr>
          <w:rFonts w:ascii="宋体" w:hAnsi="宋体" w:eastAsia="宋体"/>
          <w:b/>
          <w:bCs/>
          <w:color w:val="auto"/>
          <w:szCs w:val="21"/>
        </w:rPr>
        <w:t>201</w:t>
      </w:r>
      <w:r>
        <w:rPr>
          <w:rFonts w:hint="eastAsia" w:ascii="宋体" w:hAnsi="宋体" w:eastAsia="宋体"/>
          <w:b/>
          <w:bCs/>
          <w:color w:val="auto"/>
          <w:szCs w:val="21"/>
        </w:rPr>
        <w:t>8</w:t>
      </w:r>
      <w:r>
        <w:rPr>
          <w:rFonts w:ascii="宋体" w:hAnsi="宋体" w:eastAsia="宋体"/>
          <w:b/>
          <w:bCs/>
          <w:color w:val="auto"/>
          <w:szCs w:val="21"/>
        </w:rPr>
        <w:t>年1月1日</w:t>
      </w:r>
      <w:r>
        <w:rPr>
          <w:rFonts w:hint="eastAsia" w:ascii="宋体" w:hAnsi="宋体" w:eastAsia="宋体"/>
          <w:b/>
          <w:bCs/>
          <w:color w:val="auto"/>
          <w:szCs w:val="21"/>
        </w:rPr>
        <w:t>（以签订合同时间为准）至今承接的普通机电设备销售或维修服务业绩情况一览</w:t>
      </w:r>
      <w:r>
        <w:rPr>
          <w:rFonts w:hint="eastAsia" w:ascii="宋体" w:hAnsi="宋体" w:eastAsia="宋体"/>
          <w:b/>
          <w:bCs/>
          <w:color w:val="auto"/>
          <w:szCs w:val="21"/>
          <w:lang w:val="zh-CN"/>
        </w:rPr>
        <w:t>表</w:t>
      </w:r>
    </w:p>
    <w:tbl>
      <w:tblPr>
        <w:tblStyle w:val="47"/>
        <w:tblW w:w="94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48"/>
        <w:gridCol w:w="1497"/>
        <w:gridCol w:w="1559"/>
        <w:gridCol w:w="1276"/>
        <w:gridCol w:w="850"/>
        <w:gridCol w:w="993"/>
        <w:gridCol w:w="1417"/>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8" w:hRule="atLeast"/>
          <w:jc w:val="center"/>
        </w:trPr>
        <w:tc>
          <w:tcPr>
            <w:tcW w:w="84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lang w:val="zh-CN"/>
              </w:rPr>
              <w:t>序号</w:t>
            </w:r>
          </w:p>
        </w:tc>
        <w:tc>
          <w:tcPr>
            <w:tcW w:w="14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lang w:val="zh-CN"/>
              </w:rPr>
              <w:t xml:space="preserve">项目名称 </w:t>
            </w:r>
          </w:p>
        </w:tc>
        <w:tc>
          <w:tcPr>
            <w:tcW w:w="15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s="宋体"/>
                <w:color w:val="auto"/>
                <w:szCs w:val="21"/>
              </w:rPr>
            </w:pPr>
            <w:r>
              <w:rPr>
                <w:rFonts w:hint="eastAsia" w:ascii="宋体" w:hAnsi="宋体" w:eastAsia="宋体" w:cs="宋体"/>
                <w:color w:val="auto"/>
                <w:szCs w:val="21"/>
              </w:rPr>
              <w:t>主要服务内容</w:t>
            </w:r>
          </w:p>
        </w:tc>
        <w:tc>
          <w:tcPr>
            <w:tcW w:w="127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lang w:val="zh-CN"/>
              </w:rPr>
            </w:pPr>
            <w:r>
              <w:rPr>
                <w:rFonts w:hint="eastAsia" w:ascii="宋体" w:hAnsi="宋体" w:eastAsia="宋体"/>
                <w:color w:val="auto"/>
                <w:szCs w:val="21"/>
              </w:rPr>
              <w:t>项目负责人</w:t>
            </w:r>
          </w:p>
        </w:tc>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lang w:val="zh-CN"/>
              </w:rPr>
              <w:t>合同</w:t>
            </w:r>
          </w:p>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lang w:val="zh-CN"/>
              </w:rPr>
              <w:t>金额</w:t>
            </w:r>
          </w:p>
        </w:tc>
        <w:tc>
          <w:tcPr>
            <w:tcW w:w="9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lang w:val="zh-CN"/>
              </w:rPr>
            </w:pPr>
            <w:r>
              <w:rPr>
                <w:rFonts w:hint="eastAsia" w:ascii="宋体" w:hAnsi="宋体" w:eastAsia="宋体"/>
                <w:color w:val="auto"/>
                <w:szCs w:val="21"/>
                <w:lang w:val="zh-CN"/>
              </w:rPr>
              <w:t>签约</w:t>
            </w:r>
          </w:p>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lang w:val="zh-CN"/>
              </w:rPr>
              <w:t>日期</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lang w:val="zh-CN"/>
              </w:rPr>
              <w:t>委托单位电话及联系人</w:t>
            </w: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lang w:val="zh-CN"/>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4" w:hRule="atLeast"/>
          <w:jc w:val="center"/>
        </w:trPr>
        <w:tc>
          <w:tcPr>
            <w:tcW w:w="84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lang w:val="zh-CN"/>
              </w:rPr>
            </w:pPr>
            <w:r>
              <w:rPr>
                <w:rFonts w:hint="default" w:ascii="宋体" w:hAnsi="宋体" w:eastAsia="宋体"/>
                <w:color w:val="auto"/>
                <w:szCs w:val="21"/>
                <w:lang w:val="zh-CN"/>
              </w:rPr>
              <w:t>1</w:t>
            </w:r>
          </w:p>
        </w:tc>
        <w:tc>
          <w:tcPr>
            <w:tcW w:w="14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5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9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84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lang w:val="zh-CN"/>
              </w:rPr>
            </w:pPr>
            <w:r>
              <w:rPr>
                <w:rFonts w:hint="default" w:ascii="宋体" w:hAnsi="宋体" w:eastAsia="宋体"/>
                <w:color w:val="auto"/>
                <w:szCs w:val="21"/>
                <w:lang w:val="zh-CN"/>
              </w:rPr>
              <w:t>2</w:t>
            </w:r>
          </w:p>
        </w:tc>
        <w:tc>
          <w:tcPr>
            <w:tcW w:w="14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5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9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2" w:hRule="atLeast"/>
          <w:jc w:val="center"/>
        </w:trPr>
        <w:tc>
          <w:tcPr>
            <w:tcW w:w="84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lang w:val="zh-CN"/>
              </w:rPr>
            </w:pPr>
            <w:r>
              <w:rPr>
                <w:rFonts w:hint="default" w:ascii="宋体" w:hAnsi="宋体" w:eastAsia="宋体"/>
                <w:color w:val="auto"/>
                <w:szCs w:val="21"/>
                <w:lang w:val="zh-CN"/>
              </w:rPr>
              <w:t>3</w:t>
            </w:r>
          </w:p>
        </w:tc>
        <w:tc>
          <w:tcPr>
            <w:tcW w:w="14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5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9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84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default" w:ascii="宋体" w:hAnsi="宋体" w:eastAsia="宋体" w:cs="Courier New"/>
                <w:color w:val="auto"/>
                <w:szCs w:val="21"/>
              </w:rPr>
              <w:t>…</w:t>
            </w:r>
          </w:p>
        </w:tc>
        <w:tc>
          <w:tcPr>
            <w:tcW w:w="14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5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9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2" w:hRule="atLeast"/>
          <w:jc w:val="center"/>
        </w:trPr>
        <w:tc>
          <w:tcPr>
            <w:tcW w:w="84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4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5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9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r>
    </w:tbl>
    <w:p>
      <w:pPr>
        <w:spacing w:line="400" w:lineRule="exact"/>
        <w:rPr>
          <w:rFonts w:ascii="宋体" w:hAnsi="宋体" w:eastAsia="宋体"/>
          <w:color w:val="auto"/>
          <w:szCs w:val="21"/>
        </w:rPr>
      </w:pPr>
      <w:r>
        <w:rPr>
          <w:rFonts w:hint="eastAsia" w:ascii="宋体" w:hAnsi="宋体" w:eastAsia="宋体"/>
          <w:color w:val="auto"/>
          <w:szCs w:val="21"/>
        </w:rPr>
        <w:t>注：</w:t>
      </w:r>
    </w:p>
    <w:p>
      <w:pPr>
        <w:spacing w:line="400" w:lineRule="exact"/>
        <w:rPr>
          <w:rFonts w:ascii="宋体" w:hAnsi="宋体" w:eastAsia="宋体"/>
          <w:color w:val="auto"/>
          <w:szCs w:val="21"/>
        </w:rPr>
      </w:pPr>
      <w:r>
        <w:rPr>
          <w:rFonts w:hint="eastAsia" w:ascii="宋体" w:hAnsi="宋体" w:eastAsia="宋体"/>
          <w:color w:val="auto"/>
          <w:szCs w:val="21"/>
        </w:rPr>
        <w:t>1、需提供合同复印件，否则评审时将不予考虑。</w:t>
      </w:r>
    </w:p>
    <w:p>
      <w:pPr>
        <w:spacing w:line="400" w:lineRule="exact"/>
        <w:rPr>
          <w:rFonts w:ascii="宋体" w:hAnsi="宋体" w:eastAsia="宋体"/>
          <w:color w:val="auto"/>
          <w:szCs w:val="21"/>
        </w:rPr>
      </w:pPr>
      <w:r>
        <w:rPr>
          <w:rFonts w:hint="eastAsia" w:ascii="宋体" w:hAnsi="宋体" w:eastAsia="宋体"/>
          <w:color w:val="auto"/>
          <w:szCs w:val="21"/>
        </w:rPr>
        <w:t>2、未按上述要求提供证明材料的业绩在评审时将不予考虑。</w:t>
      </w:r>
    </w:p>
    <w:p>
      <w:pPr>
        <w:spacing w:line="400" w:lineRule="exact"/>
        <w:ind w:firstLine="4830" w:firstLineChars="2300"/>
        <w:rPr>
          <w:rFonts w:ascii="宋体" w:hAnsi="宋体" w:eastAsia="宋体"/>
          <w:color w:val="auto"/>
          <w:szCs w:val="21"/>
          <w:lang w:val="zh-CN"/>
        </w:rPr>
      </w:pPr>
    </w:p>
    <w:p>
      <w:pPr>
        <w:spacing w:line="400" w:lineRule="exact"/>
        <w:ind w:firstLine="4830" w:firstLineChars="2300"/>
        <w:rPr>
          <w:rFonts w:ascii="宋体" w:hAnsi="宋体" w:eastAsia="宋体"/>
          <w:color w:val="auto"/>
          <w:szCs w:val="21"/>
          <w:lang w:val="zh-CN"/>
        </w:rPr>
      </w:pPr>
    </w:p>
    <w:p>
      <w:pPr>
        <w:spacing w:line="400" w:lineRule="exact"/>
        <w:ind w:firstLine="4830" w:firstLineChars="2300"/>
        <w:rPr>
          <w:rFonts w:ascii="宋体" w:hAnsi="宋体" w:eastAsia="宋体"/>
          <w:color w:val="auto"/>
          <w:szCs w:val="21"/>
          <w:lang w:val="zh-CN"/>
        </w:rPr>
      </w:pPr>
      <w:r>
        <w:rPr>
          <w:rFonts w:hint="eastAsia" w:ascii="宋体" w:hAnsi="宋体" w:eastAsia="宋体"/>
          <w:color w:val="auto"/>
          <w:szCs w:val="21"/>
          <w:lang w:val="zh-CN"/>
        </w:rPr>
        <w:t>报名人：（加盖报名人法人公章）</w:t>
      </w:r>
    </w:p>
    <w:p>
      <w:pPr>
        <w:spacing w:line="400" w:lineRule="exact"/>
        <w:rPr>
          <w:rFonts w:ascii="宋体" w:hAnsi="宋体" w:eastAsia="宋体"/>
          <w:color w:val="auto"/>
          <w:szCs w:val="21"/>
          <w:lang w:val="zh-CN"/>
        </w:rPr>
      </w:pPr>
      <w:r>
        <w:rPr>
          <w:rFonts w:hint="eastAsia" w:ascii="宋体" w:hAnsi="宋体" w:eastAsia="宋体"/>
          <w:color w:val="auto"/>
          <w:szCs w:val="21"/>
          <w:lang w:val="zh-CN"/>
        </w:rPr>
        <w:t xml:space="preserve">                                              日</w:t>
      </w:r>
      <w:r>
        <w:rPr>
          <w:rFonts w:ascii="宋体" w:hAnsi="宋体" w:eastAsia="宋体"/>
          <w:color w:val="auto"/>
          <w:szCs w:val="21"/>
          <w:lang w:val="zh-CN"/>
        </w:rPr>
        <w:t xml:space="preserve">    </w:t>
      </w:r>
      <w:r>
        <w:rPr>
          <w:rFonts w:hint="eastAsia" w:ascii="宋体" w:hAnsi="宋体" w:eastAsia="宋体"/>
          <w:color w:val="auto"/>
          <w:szCs w:val="21"/>
          <w:lang w:val="zh-CN"/>
        </w:rPr>
        <w:t>期：  年</w:t>
      </w:r>
      <w:r>
        <w:rPr>
          <w:rFonts w:ascii="宋体" w:hAnsi="宋体" w:eastAsia="宋体"/>
          <w:color w:val="auto"/>
          <w:szCs w:val="21"/>
          <w:lang w:val="zh-CN"/>
        </w:rPr>
        <w:t xml:space="preserve">  </w:t>
      </w:r>
      <w:r>
        <w:rPr>
          <w:rFonts w:hint="eastAsia" w:ascii="宋体" w:hAnsi="宋体" w:eastAsia="宋体"/>
          <w:color w:val="auto"/>
          <w:szCs w:val="21"/>
          <w:lang w:val="zh-CN"/>
        </w:rPr>
        <w:t>月</w:t>
      </w:r>
      <w:r>
        <w:rPr>
          <w:rFonts w:ascii="宋体" w:hAnsi="宋体" w:eastAsia="宋体"/>
          <w:color w:val="auto"/>
          <w:szCs w:val="21"/>
          <w:lang w:val="zh-CN"/>
        </w:rPr>
        <w:t xml:space="preserve">  </w:t>
      </w:r>
      <w:r>
        <w:rPr>
          <w:rFonts w:hint="eastAsia" w:ascii="宋体" w:hAnsi="宋体" w:eastAsia="宋体"/>
          <w:color w:val="auto"/>
          <w:szCs w:val="21"/>
          <w:lang w:val="zh-CN"/>
        </w:rPr>
        <w:t>日</w:t>
      </w:r>
    </w:p>
    <w:p>
      <w:pPr>
        <w:spacing w:line="400" w:lineRule="exact"/>
        <w:rPr>
          <w:rFonts w:ascii="宋体" w:hAnsi="宋体" w:eastAsia="宋体"/>
          <w:color w:val="auto"/>
          <w:szCs w:val="21"/>
          <w:lang w:val="zh-CN"/>
        </w:rPr>
      </w:pPr>
    </w:p>
    <w:p>
      <w:pPr>
        <w:spacing w:line="400" w:lineRule="exact"/>
        <w:rPr>
          <w:rFonts w:ascii="宋体" w:hAnsi="宋体" w:eastAsia="宋体"/>
          <w:color w:val="auto"/>
          <w:szCs w:val="21"/>
          <w:lang w:val="zh-CN"/>
        </w:rPr>
      </w:pPr>
    </w:p>
    <w:p>
      <w:pPr>
        <w:spacing w:line="400" w:lineRule="exact"/>
        <w:rPr>
          <w:rFonts w:ascii="宋体" w:hAnsi="宋体" w:eastAsia="宋体"/>
          <w:color w:val="auto"/>
          <w:szCs w:val="21"/>
          <w:lang w:val="zh-CN"/>
        </w:rPr>
      </w:pPr>
    </w:p>
    <w:p>
      <w:pPr>
        <w:spacing w:line="400" w:lineRule="exact"/>
        <w:rPr>
          <w:rFonts w:ascii="宋体" w:hAnsi="宋体" w:eastAsia="宋体"/>
          <w:color w:val="auto"/>
          <w:szCs w:val="21"/>
          <w:lang w:val="zh-CN"/>
        </w:rPr>
      </w:pPr>
    </w:p>
    <w:p>
      <w:pPr>
        <w:spacing w:line="400" w:lineRule="exact"/>
        <w:rPr>
          <w:rFonts w:ascii="宋体" w:hAnsi="宋体" w:eastAsia="宋体"/>
          <w:color w:val="auto"/>
          <w:szCs w:val="21"/>
          <w:lang w:val="zh-CN"/>
        </w:rPr>
      </w:pPr>
    </w:p>
    <w:p>
      <w:pPr>
        <w:spacing w:line="400" w:lineRule="exact"/>
        <w:rPr>
          <w:rFonts w:ascii="宋体" w:hAnsi="宋体" w:eastAsia="宋体"/>
          <w:color w:val="auto"/>
          <w:szCs w:val="21"/>
          <w:lang w:val="zh-CN"/>
        </w:rPr>
      </w:pPr>
    </w:p>
    <w:p>
      <w:pPr>
        <w:spacing w:line="400" w:lineRule="exact"/>
        <w:rPr>
          <w:rFonts w:ascii="宋体" w:hAnsi="宋体" w:eastAsia="宋体"/>
          <w:color w:val="auto"/>
          <w:szCs w:val="21"/>
          <w:lang w:val="zh-CN"/>
        </w:rPr>
      </w:pPr>
    </w:p>
    <w:p>
      <w:pPr>
        <w:spacing w:line="400" w:lineRule="exact"/>
        <w:rPr>
          <w:rFonts w:ascii="宋体" w:hAnsi="宋体" w:eastAsia="宋体"/>
          <w:color w:val="auto"/>
          <w:szCs w:val="21"/>
          <w:lang w:val="zh-CN"/>
        </w:rPr>
      </w:pPr>
    </w:p>
    <w:p>
      <w:pPr>
        <w:spacing w:line="400" w:lineRule="exact"/>
        <w:rPr>
          <w:rFonts w:ascii="宋体" w:hAnsi="宋体" w:eastAsia="宋体"/>
          <w:color w:val="auto"/>
          <w:szCs w:val="21"/>
          <w:lang w:val="zh-CN"/>
        </w:rPr>
      </w:pPr>
    </w:p>
    <w:p>
      <w:pPr>
        <w:spacing w:line="400" w:lineRule="exact"/>
        <w:rPr>
          <w:rFonts w:ascii="宋体" w:hAnsi="宋体" w:eastAsia="宋体"/>
          <w:color w:val="auto"/>
          <w:szCs w:val="21"/>
          <w:lang w:val="zh-CN"/>
        </w:rPr>
      </w:pPr>
    </w:p>
    <w:p>
      <w:pPr>
        <w:spacing w:line="400" w:lineRule="exact"/>
        <w:rPr>
          <w:rFonts w:ascii="宋体" w:hAnsi="宋体" w:eastAsia="宋体"/>
          <w:color w:val="auto"/>
          <w:szCs w:val="21"/>
          <w:lang w:val="zh-CN"/>
        </w:rPr>
      </w:pPr>
    </w:p>
    <w:p>
      <w:pPr>
        <w:spacing w:line="400" w:lineRule="exact"/>
        <w:rPr>
          <w:rFonts w:ascii="宋体" w:hAnsi="宋体" w:eastAsia="宋体"/>
          <w:color w:val="auto"/>
          <w:szCs w:val="21"/>
          <w:lang w:val="zh-CN"/>
        </w:rPr>
      </w:pPr>
    </w:p>
    <w:p>
      <w:pPr>
        <w:spacing w:line="400" w:lineRule="exact"/>
        <w:rPr>
          <w:rFonts w:ascii="宋体" w:hAnsi="宋体" w:eastAsia="宋体"/>
          <w:color w:val="auto"/>
          <w:szCs w:val="21"/>
          <w:lang w:val="zh-CN"/>
        </w:rPr>
      </w:pPr>
    </w:p>
    <w:p>
      <w:pPr>
        <w:spacing w:line="400" w:lineRule="exact"/>
        <w:rPr>
          <w:rFonts w:ascii="宋体" w:hAnsi="宋体" w:eastAsia="宋体"/>
          <w:color w:val="auto"/>
          <w:szCs w:val="21"/>
          <w:lang w:val="zh-CN"/>
        </w:rPr>
      </w:pPr>
    </w:p>
    <w:p>
      <w:pPr>
        <w:spacing w:line="400" w:lineRule="exact"/>
        <w:rPr>
          <w:rFonts w:ascii="宋体" w:hAnsi="宋体" w:eastAsia="宋体"/>
          <w:color w:val="auto"/>
          <w:szCs w:val="21"/>
          <w:lang w:val="zh-CN"/>
        </w:rPr>
      </w:pPr>
    </w:p>
    <w:p>
      <w:pPr>
        <w:spacing w:line="400" w:lineRule="exact"/>
        <w:rPr>
          <w:rFonts w:ascii="宋体" w:hAnsi="宋体" w:eastAsia="宋体"/>
          <w:color w:val="auto"/>
          <w:szCs w:val="21"/>
          <w:lang w:val="zh-CN"/>
        </w:rPr>
      </w:pPr>
    </w:p>
    <w:p>
      <w:pPr>
        <w:numPr>
          <w:ilvl w:val="0"/>
          <w:numId w:val="30"/>
        </w:numPr>
        <w:jc w:val="left"/>
        <w:rPr>
          <w:rFonts w:ascii="Times New Roman" w:hAnsi="Times New Roman" w:eastAsia="宋体" w:cs="Times New Roman"/>
          <w:color w:val="auto"/>
        </w:rPr>
      </w:pPr>
      <w:r>
        <w:rPr>
          <w:rFonts w:hint="eastAsia" w:ascii="宋体" w:hAnsi="宋体" w:eastAsia="宋体"/>
          <w:b/>
          <w:color w:val="auto"/>
          <w:szCs w:val="21"/>
        </w:rPr>
        <w:br w:type="page"/>
      </w:r>
      <w:r>
        <w:rPr>
          <w:rFonts w:hint="eastAsia" w:ascii="Times New Roman" w:hAnsi="Times New Roman" w:eastAsia="宋体" w:cs="Times New Roman"/>
          <w:color w:val="auto"/>
        </w:rPr>
        <w:t>拟投入本项目的项目负责人简历表</w:t>
      </w:r>
    </w:p>
    <w:p>
      <w:pPr>
        <w:spacing w:line="400" w:lineRule="exact"/>
        <w:ind w:firstLine="422" w:firstLineChars="200"/>
        <w:jc w:val="center"/>
        <w:rPr>
          <w:rFonts w:ascii="宋体" w:hAnsi="宋体" w:eastAsia="宋体"/>
          <w:b/>
          <w:color w:val="auto"/>
          <w:szCs w:val="21"/>
        </w:rPr>
      </w:pPr>
    </w:p>
    <w:p>
      <w:pPr>
        <w:spacing w:line="400" w:lineRule="exact"/>
        <w:ind w:firstLine="422" w:firstLineChars="200"/>
        <w:jc w:val="center"/>
        <w:rPr>
          <w:rFonts w:ascii="宋体" w:hAnsi="宋体" w:eastAsia="宋体"/>
          <w:b/>
          <w:color w:val="auto"/>
          <w:szCs w:val="21"/>
        </w:rPr>
      </w:pPr>
      <w:r>
        <w:rPr>
          <w:rFonts w:hint="eastAsia" w:ascii="宋体" w:hAnsi="宋体" w:eastAsia="宋体"/>
          <w:b/>
          <w:color w:val="auto"/>
          <w:szCs w:val="21"/>
        </w:rPr>
        <w:t>拟投入本项目的项目负责人简历表</w:t>
      </w:r>
    </w:p>
    <w:tbl>
      <w:tblPr>
        <w:tblStyle w:val="47"/>
        <w:tblW w:w="5000" w:type="pct"/>
        <w:jc w:val="center"/>
        <w:tblLayout w:type="autofit"/>
        <w:tblCellMar>
          <w:top w:w="0" w:type="dxa"/>
          <w:left w:w="108" w:type="dxa"/>
          <w:bottom w:w="0" w:type="dxa"/>
          <w:right w:w="108" w:type="dxa"/>
        </w:tblCellMar>
      </w:tblPr>
      <w:tblGrid>
        <w:gridCol w:w="1579"/>
        <w:gridCol w:w="851"/>
        <w:gridCol w:w="516"/>
        <w:gridCol w:w="873"/>
        <w:gridCol w:w="475"/>
        <w:gridCol w:w="929"/>
        <w:gridCol w:w="570"/>
        <w:gridCol w:w="423"/>
        <w:gridCol w:w="453"/>
        <w:gridCol w:w="845"/>
        <w:gridCol w:w="455"/>
        <w:gridCol w:w="1317"/>
      </w:tblGrid>
      <w:tr>
        <w:tblPrEx>
          <w:tblCellMar>
            <w:top w:w="0" w:type="dxa"/>
            <w:left w:w="108" w:type="dxa"/>
            <w:bottom w:w="0" w:type="dxa"/>
            <w:right w:w="108" w:type="dxa"/>
          </w:tblCellMar>
        </w:tblPrEx>
        <w:trPr>
          <w:trHeight w:val="915" w:hRule="atLeast"/>
          <w:jc w:val="center"/>
        </w:trPr>
        <w:tc>
          <w:tcPr>
            <w:tcW w:w="850" w:type="pct"/>
            <w:tcBorders>
              <w:top w:val="single" w:color="auto" w:sz="8" w:space="0"/>
              <w:left w:val="single" w:color="auto" w:sz="8" w:space="0"/>
              <w:bottom w:val="single" w:color="auto" w:sz="8" w:space="0"/>
              <w:right w:val="single" w:color="auto" w:sz="8"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color w:val="auto"/>
                <w:szCs w:val="21"/>
              </w:rPr>
            </w:pPr>
            <w:r>
              <w:rPr>
                <w:rFonts w:hint="eastAsia" w:ascii="宋体" w:hAnsi="宋体" w:eastAsia="宋体" w:cs="宋体"/>
                <w:color w:val="auto"/>
                <w:szCs w:val="21"/>
              </w:rPr>
              <w:t>姓名</w:t>
            </w:r>
          </w:p>
        </w:tc>
        <w:tc>
          <w:tcPr>
            <w:tcW w:w="1462" w:type="pct"/>
            <w:gridSpan w:val="4"/>
            <w:tcBorders>
              <w:top w:val="single" w:color="auto" w:sz="8" w:space="0"/>
              <w:left w:val="nil"/>
              <w:bottom w:val="single" w:color="auto" w:sz="8" w:space="0"/>
              <w:right w:val="single" w:color="000000" w:sz="8"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color w:val="auto"/>
                <w:szCs w:val="21"/>
              </w:rPr>
            </w:pPr>
          </w:p>
        </w:tc>
        <w:tc>
          <w:tcPr>
            <w:tcW w:w="500" w:type="pct"/>
            <w:tcBorders>
              <w:top w:val="single" w:color="auto" w:sz="8" w:space="0"/>
              <w:left w:val="nil"/>
              <w:bottom w:val="single" w:color="auto" w:sz="8" w:space="0"/>
              <w:right w:val="single" w:color="auto" w:sz="8"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color w:val="auto"/>
                <w:szCs w:val="21"/>
              </w:rPr>
            </w:pPr>
            <w:r>
              <w:rPr>
                <w:rFonts w:hint="eastAsia" w:ascii="宋体" w:hAnsi="宋体" w:eastAsia="宋体" w:cs="宋体"/>
                <w:color w:val="auto"/>
                <w:szCs w:val="21"/>
              </w:rPr>
              <w:t>性别</w:t>
            </w:r>
          </w:p>
        </w:tc>
        <w:tc>
          <w:tcPr>
            <w:tcW w:w="779" w:type="pct"/>
            <w:gridSpan w:val="3"/>
            <w:tcBorders>
              <w:top w:val="single" w:color="auto" w:sz="8" w:space="0"/>
              <w:left w:val="nil"/>
              <w:bottom w:val="single" w:color="auto" w:sz="8" w:space="0"/>
              <w:right w:val="single" w:color="000000" w:sz="8"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color w:val="auto"/>
                <w:szCs w:val="21"/>
              </w:rPr>
            </w:pPr>
          </w:p>
        </w:tc>
        <w:tc>
          <w:tcPr>
            <w:tcW w:w="700" w:type="pct"/>
            <w:gridSpan w:val="2"/>
            <w:tcBorders>
              <w:top w:val="single" w:color="auto" w:sz="8" w:space="0"/>
              <w:left w:val="nil"/>
              <w:bottom w:val="single" w:color="auto" w:sz="8" w:space="0"/>
              <w:right w:val="single" w:color="000000" w:sz="8"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color w:val="auto"/>
                <w:szCs w:val="21"/>
              </w:rPr>
            </w:pPr>
            <w:r>
              <w:rPr>
                <w:rFonts w:hint="eastAsia" w:ascii="宋体" w:hAnsi="宋体" w:eastAsia="宋体" w:cs="宋体"/>
                <w:color w:val="auto"/>
                <w:szCs w:val="21"/>
              </w:rPr>
              <w:t>年龄</w:t>
            </w:r>
          </w:p>
        </w:tc>
        <w:tc>
          <w:tcPr>
            <w:tcW w:w="709" w:type="pct"/>
            <w:tcBorders>
              <w:top w:val="single" w:color="auto" w:sz="8" w:space="0"/>
              <w:left w:val="nil"/>
              <w:bottom w:val="single" w:color="auto" w:sz="8" w:space="0"/>
              <w:right w:val="single" w:color="000000" w:sz="8"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color w:val="auto"/>
                <w:szCs w:val="21"/>
              </w:rPr>
            </w:pPr>
          </w:p>
        </w:tc>
      </w:tr>
      <w:tr>
        <w:tblPrEx>
          <w:tblCellMar>
            <w:top w:w="0" w:type="dxa"/>
            <w:left w:w="108" w:type="dxa"/>
            <w:bottom w:w="0" w:type="dxa"/>
            <w:right w:w="108" w:type="dxa"/>
          </w:tblCellMar>
        </w:tblPrEx>
        <w:trPr>
          <w:trHeight w:val="915" w:hRule="atLeast"/>
          <w:jc w:val="center"/>
        </w:trPr>
        <w:tc>
          <w:tcPr>
            <w:tcW w:w="850" w:type="pct"/>
            <w:tcBorders>
              <w:top w:val="nil"/>
              <w:left w:val="single" w:color="auto" w:sz="8" w:space="0"/>
              <w:bottom w:val="single" w:color="auto" w:sz="8" w:space="0"/>
              <w:right w:val="single" w:color="auto" w:sz="8"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color w:val="auto"/>
                <w:szCs w:val="21"/>
              </w:rPr>
            </w:pPr>
            <w:r>
              <w:rPr>
                <w:rFonts w:hint="eastAsia" w:ascii="宋体" w:hAnsi="宋体" w:eastAsia="宋体" w:cs="宋体"/>
                <w:color w:val="auto"/>
                <w:szCs w:val="21"/>
              </w:rPr>
              <w:t>职务</w:t>
            </w:r>
          </w:p>
        </w:tc>
        <w:tc>
          <w:tcPr>
            <w:tcW w:w="1462" w:type="pct"/>
            <w:gridSpan w:val="4"/>
            <w:tcBorders>
              <w:top w:val="single" w:color="auto" w:sz="8" w:space="0"/>
              <w:left w:val="nil"/>
              <w:bottom w:val="single" w:color="auto" w:sz="8" w:space="0"/>
              <w:right w:val="single" w:color="000000" w:sz="8"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color w:val="auto"/>
                <w:szCs w:val="21"/>
              </w:rPr>
            </w:pPr>
          </w:p>
        </w:tc>
        <w:tc>
          <w:tcPr>
            <w:tcW w:w="500" w:type="pct"/>
            <w:tcBorders>
              <w:top w:val="nil"/>
              <w:left w:val="nil"/>
              <w:bottom w:val="single" w:color="auto" w:sz="8" w:space="0"/>
              <w:right w:val="single" w:color="auto" w:sz="8"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color w:val="auto"/>
                <w:szCs w:val="21"/>
              </w:rPr>
            </w:pPr>
            <w:r>
              <w:rPr>
                <w:rFonts w:hint="eastAsia" w:ascii="宋体" w:hAnsi="宋体" w:eastAsia="宋体" w:cs="宋体"/>
                <w:color w:val="auto"/>
                <w:szCs w:val="21"/>
              </w:rPr>
              <w:t>职称</w:t>
            </w:r>
          </w:p>
        </w:tc>
        <w:tc>
          <w:tcPr>
            <w:tcW w:w="779" w:type="pct"/>
            <w:gridSpan w:val="3"/>
            <w:tcBorders>
              <w:top w:val="single" w:color="auto" w:sz="8" w:space="0"/>
              <w:left w:val="nil"/>
              <w:bottom w:val="single" w:color="auto" w:sz="8" w:space="0"/>
              <w:right w:val="single" w:color="000000" w:sz="8"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color w:val="auto"/>
                <w:szCs w:val="21"/>
              </w:rPr>
            </w:pPr>
          </w:p>
        </w:tc>
        <w:tc>
          <w:tcPr>
            <w:tcW w:w="700" w:type="pct"/>
            <w:gridSpan w:val="2"/>
            <w:tcBorders>
              <w:top w:val="single" w:color="auto" w:sz="8" w:space="0"/>
              <w:left w:val="nil"/>
              <w:bottom w:val="single" w:color="auto" w:sz="8" w:space="0"/>
              <w:right w:val="single" w:color="000000" w:sz="8"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color w:val="auto"/>
                <w:szCs w:val="21"/>
              </w:rPr>
            </w:pPr>
            <w:r>
              <w:rPr>
                <w:rFonts w:hint="eastAsia" w:ascii="宋体" w:hAnsi="宋体" w:eastAsia="宋体" w:cs="宋体"/>
                <w:color w:val="auto"/>
                <w:szCs w:val="21"/>
              </w:rPr>
              <w:t>学历</w:t>
            </w:r>
          </w:p>
        </w:tc>
        <w:tc>
          <w:tcPr>
            <w:tcW w:w="709" w:type="pct"/>
            <w:tcBorders>
              <w:top w:val="single" w:color="auto" w:sz="8" w:space="0"/>
              <w:left w:val="nil"/>
              <w:bottom w:val="single" w:color="auto" w:sz="8" w:space="0"/>
              <w:right w:val="single" w:color="000000" w:sz="8"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color w:val="auto"/>
                <w:szCs w:val="21"/>
              </w:rPr>
            </w:pPr>
          </w:p>
        </w:tc>
      </w:tr>
      <w:tr>
        <w:tblPrEx>
          <w:tblCellMar>
            <w:top w:w="0" w:type="dxa"/>
            <w:left w:w="108" w:type="dxa"/>
            <w:bottom w:w="0" w:type="dxa"/>
            <w:right w:w="108" w:type="dxa"/>
          </w:tblCellMar>
        </w:tblPrEx>
        <w:trPr>
          <w:trHeight w:val="915" w:hRule="atLeast"/>
          <w:jc w:val="center"/>
        </w:trPr>
        <w:tc>
          <w:tcPr>
            <w:tcW w:w="1586" w:type="pct"/>
            <w:gridSpan w:val="3"/>
            <w:tcBorders>
              <w:top w:val="single" w:color="auto" w:sz="8" w:space="0"/>
              <w:left w:val="single" w:color="auto" w:sz="8" w:space="0"/>
              <w:bottom w:val="single" w:color="auto" w:sz="8" w:space="0"/>
              <w:right w:val="single" w:color="000000" w:sz="8"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color w:val="auto"/>
                <w:szCs w:val="21"/>
              </w:rPr>
            </w:pPr>
            <w:r>
              <w:rPr>
                <w:rFonts w:hint="eastAsia" w:ascii="宋体" w:hAnsi="宋体" w:eastAsia="宋体" w:cs="宋体"/>
                <w:color w:val="auto"/>
                <w:szCs w:val="21"/>
              </w:rPr>
              <w:t>参加工作时间</w:t>
            </w:r>
          </w:p>
        </w:tc>
        <w:tc>
          <w:tcPr>
            <w:tcW w:w="1761" w:type="pct"/>
            <w:gridSpan w:val="5"/>
            <w:tcBorders>
              <w:top w:val="single" w:color="auto" w:sz="8" w:space="0"/>
              <w:left w:val="nil"/>
              <w:bottom w:val="single" w:color="auto" w:sz="8" w:space="0"/>
              <w:right w:val="single" w:color="000000" w:sz="8"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color w:val="auto"/>
                <w:szCs w:val="21"/>
              </w:rPr>
            </w:pPr>
          </w:p>
        </w:tc>
        <w:tc>
          <w:tcPr>
            <w:tcW w:w="944" w:type="pct"/>
            <w:gridSpan w:val="3"/>
            <w:tcBorders>
              <w:top w:val="single" w:color="auto" w:sz="8" w:space="0"/>
              <w:left w:val="nil"/>
              <w:bottom w:val="single" w:color="auto" w:sz="8" w:space="0"/>
              <w:right w:val="single" w:color="000000" w:sz="8" w:space="0"/>
            </w:tcBorders>
            <w:vAlign w:val="center"/>
          </w:tcPr>
          <w:p>
            <w:pPr>
              <w:keepNext w:val="0"/>
              <w:keepLines w:val="0"/>
              <w:widowControl/>
              <w:suppressLineNumbers w:val="0"/>
              <w:spacing w:before="0" w:beforeAutospacing="0" w:after="0" w:afterAutospacing="0" w:line="400" w:lineRule="exact"/>
              <w:ind w:left="0" w:right="0"/>
              <w:rPr>
                <w:rFonts w:hint="default" w:ascii="宋体" w:hAnsi="宋体" w:eastAsia="宋体" w:cs="宋体"/>
                <w:color w:val="auto"/>
                <w:szCs w:val="21"/>
              </w:rPr>
            </w:pPr>
            <w:r>
              <w:rPr>
                <w:rFonts w:hint="eastAsia" w:ascii="宋体" w:hAnsi="宋体" w:eastAsia="宋体" w:cs="宋体"/>
                <w:color w:val="auto"/>
                <w:szCs w:val="21"/>
              </w:rPr>
              <w:t>担任</w:t>
            </w:r>
            <w:r>
              <w:rPr>
                <w:rFonts w:hint="default" w:ascii="宋体" w:hAnsi="宋体" w:eastAsia="宋体" w:cs="宋体"/>
                <w:b/>
                <w:bCs/>
                <w:color w:val="auto"/>
                <w:szCs w:val="21"/>
                <w:u w:val="single"/>
              </w:rPr>
              <w:t xml:space="preserve"> </w:t>
            </w:r>
            <w:r>
              <w:rPr>
                <w:rFonts w:hint="default" w:ascii="宋体" w:hAnsi="宋体" w:eastAsia="宋体" w:cs="宋体"/>
                <w:color w:val="auto"/>
                <w:szCs w:val="21"/>
                <w:u w:val="single"/>
              </w:rPr>
              <w:t xml:space="preserve">    （职位名称）</w:t>
            </w:r>
            <w:r>
              <w:rPr>
                <w:rFonts w:hint="eastAsia" w:ascii="宋体" w:hAnsi="宋体" w:eastAsia="宋体" w:cs="宋体"/>
                <w:color w:val="auto"/>
                <w:szCs w:val="21"/>
              </w:rPr>
              <w:t>年限</w:t>
            </w:r>
          </w:p>
        </w:tc>
        <w:tc>
          <w:tcPr>
            <w:tcW w:w="709" w:type="pct"/>
            <w:tcBorders>
              <w:top w:val="nil"/>
              <w:left w:val="nil"/>
              <w:bottom w:val="single" w:color="auto" w:sz="8" w:space="0"/>
              <w:right w:val="single" w:color="auto" w:sz="8"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color w:val="auto"/>
                <w:szCs w:val="21"/>
              </w:rPr>
            </w:pPr>
          </w:p>
        </w:tc>
      </w:tr>
      <w:tr>
        <w:tblPrEx>
          <w:tblCellMar>
            <w:top w:w="0" w:type="dxa"/>
            <w:left w:w="108" w:type="dxa"/>
            <w:bottom w:w="0" w:type="dxa"/>
            <w:right w:w="108" w:type="dxa"/>
          </w:tblCellMar>
        </w:tblPrEx>
        <w:trPr>
          <w:trHeight w:val="915" w:hRule="atLeast"/>
          <w:jc w:val="center"/>
        </w:trPr>
        <w:tc>
          <w:tcPr>
            <w:tcW w:w="1586" w:type="pct"/>
            <w:gridSpan w:val="3"/>
            <w:tcBorders>
              <w:top w:val="single" w:color="auto" w:sz="8" w:space="0"/>
              <w:left w:val="single" w:color="auto" w:sz="8" w:space="0"/>
              <w:bottom w:val="single" w:color="auto" w:sz="8" w:space="0"/>
              <w:right w:val="single" w:color="000000" w:sz="8"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color w:val="auto"/>
                <w:szCs w:val="21"/>
              </w:rPr>
            </w:pPr>
            <w:r>
              <w:rPr>
                <w:rFonts w:hint="eastAsia" w:ascii="宋体" w:hAnsi="宋体" w:eastAsia="宋体" w:cs="宋体"/>
                <w:color w:val="auto"/>
                <w:szCs w:val="21"/>
              </w:rPr>
              <w:t>资格证书编号</w:t>
            </w:r>
          </w:p>
        </w:tc>
        <w:tc>
          <w:tcPr>
            <w:tcW w:w="1761" w:type="pct"/>
            <w:gridSpan w:val="5"/>
            <w:tcBorders>
              <w:top w:val="single" w:color="auto" w:sz="8" w:space="0"/>
              <w:left w:val="nil"/>
              <w:bottom w:val="single" w:color="auto" w:sz="8" w:space="0"/>
              <w:right w:val="single" w:color="000000" w:sz="8"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color w:val="auto"/>
                <w:szCs w:val="21"/>
              </w:rPr>
            </w:pPr>
          </w:p>
        </w:tc>
        <w:tc>
          <w:tcPr>
            <w:tcW w:w="944" w:type="pct"/>
            <w:gridSpan w:val="3"/>
            <w:tcBorders>
              <w:top w:val="single" w:color="auto" w:sz="8" w:space="0"/>
              <w:left w:val="nil"/>
              <w:bottom w:val="single" w:color="auto" w:sz="8" w:space="0"/>
              <w:right w:val="single" w:color="000000" w:sz="8"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color w:val="auto"/>
                <w:szCs w:val="21"/>
              </w:rPr>
            </w:pPr>
            <w:r>
              <w:rPr>
                <w:rFonts w:hint="eastAsia" w:ascii="宋体" w:hAnsi="宋体" w:eastAsia="宋体" w:cs="宋体"/>
                <w:color w:val="auto"/>
                <w:szCs w:val="21"/>
              </w:rPr>
              <w:t>联系电话</w:t>
            </w:r>
          </w:p>
        </w:tc>
        <w:tc>
          <w:tcPr>
            <w:tcW w:w="709" w:type="pct"/>
            <w:tcBorders>
              <w:top w:val="nil"/>
              <w:left w:val="nil"/>
              <w:bottom w:val="single" w:color="auto" w:sz="8" w:space="0"/>
              <w:right w:val="single" w:color="auto" w:sz="8"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color w:val="auto"/>
                <w:szCs w:val="21"/>
              </w:rPr>
            </w:pPr>
          </w:p>
        </w:tc>
      </w:tr>
      <w:tr>
        <w:tblPrEx>
          <w:tblCellMar>
            <w:top w:w="0" w:type="dxa"/>
            <w:left w:w="108" w:type="dxa"/>
            <w:bottom w:w="0" w:type="dxa"/>
            <w:right w:w="108" w:type="dxa"/>
          </w:tblCellMar>
        </w:tblPrEx>
        <w:trPr>
          <w:trHeight w:val="915" w:hRule="atLeast"/>
          <w:jc w:val="center"/>
        </w:trPr>
        <w:tc>
          <w:tcPr>
            <w:tcW w:w="5000" w:type="pct"/>
            <w:gridSpan w:val="12"/>
            <w:tcBorders>
              <w:top w:val="single" w:color="auto" w:sz="8" w:space="0"/>
              <w:left w:val="single" w:color="auto" w:sz="8" w:space="0"/>
              <w:bottom w:val="single" w:color="auto" w:sz="8" w:space="0"/>
              <w:right w:val="single" w:color="000000" w:sz="8"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color w:val="auto"/>
                <w:szCs w:val="21"/>
              </w:rPr>
            </w:pPr>
            <w:r>
              <w:rPr>
                <w:rFonts w:hint="eastAsia" w:ascii="宋体" w:hAnsi="宋体" w:eastAsia="宋体" w:cs="宋体"/>
                <w:color w:val="auto"/>
                <w:szCs w:val="21"/>
              </w:rPr>
              <w:t>主要类似项目业绩</w:t>
            </w:r>
          </w:p>
        </w:tc>
      </w:tr>
      <w:tr>
        <w:tblPrEx>
          <w:tblCellMar>
            <w:top w:w="0" w:type="dxa"/>
            <w:left w:w="108" w:type="dxa"/>
            <w:bottom w:w="0" w:type="dxa"/>
            <w:right w:w="108" w:type="dxa"/>
          </w:tblCellMar>
        </w:tblPrEx>
        <w:trPr>
          <w:trHeight w:val="915" w:hRule="atLeast"/>
          <w:jc w:val="center"/>
        </w:trPr>
        <w:tc>
          <w:tcPr>
            <w:tcW w:w="1308" w:type="pct"/>
            <w:gridSpan w:val="2"/>
            <w:tcBorders>
              <w:top w:val="single" w:color="auto" w:sz="8" w:space="0"/>
              <w:left w:val="single" w:color="auto" w:sz="8" w:space="0"/>
              <w:bottom w:val="single" w:color="auto" w:sz="8" w:space="0"/>
              <w:right w:val="single" w:color="000000" w:sz="8"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color w:val="auto"/>
                <w:szCs w:val="21"/>
              </w:rPr>
            </w:pPr>
            <w:r>
              <w:rPr>
                <w:rFonts w:hint="eastAsia" w:ascii="宋体" w:hAnsi="宋体" w:eastAsia="宋体" w:cs="宋体"/>
                <w:color w:val="auto"/>
                <w:szCs w:val="21"/>
              </w:rPr>
              <w:t>项目名称</w:t>
            </w:r>
          </w:p>
        </w:tc>
        <w:tc>
          <w:tcPr>
            <w:tcW w:w="748" w:type="pct"/>
            <w:gridSpan w:val="2"/>
            <w:tcBorders>
              <w:top w:val="single" w:color="auto" w:sz="8" w:space="0"/>
              <w:left w:val="nil"/>
              <w:bottom w:val="single" w:color="auto" w:sz="8" w:space="0"/>
              <w:right w:val="single" w:color="000000" w:sz="8"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color w:val="auto"/>
                <w:szCs w:val="21"/>
              </w:rPr>
            </w:pPr>
            <w:r>
              <w:rPr>
                <w:rFonts w:hint="eastAsia" w:ascii="宋体" w:hAnsi="宋体" w:eastAsia="宋体" w:cs="宋体"/>
                <w:color w:val="auto"/>
                <w:szCs w:val="21"/>
              </w:rPr>
              <w:t>服务单位</w:t>
            </w:r>
          </w:p>
        </w:tc>
        <w:tc>
          <w:tcPr>
            <w:tcW w:w="1063" w:type="pct"/>
            <w:gridSpan w:val="3"/>
            <w:tcBorders>
              <w:top w:val="single" w:color="auto" w:sz="8" w:space="0"/>
              <w:left w:val="nil"/>
              <w:bottom w:val="single" w:color="auto" w:sz="8" w:space="0"/>
              <w:right w:val="single" w:color="000000" w:sz="8"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color w:val="auto"/>
                <w:szCs w:val="21"/>
              </w:rPr>
            </w:pPr>
            <w:r>
              <w:rPr>
                <w:rFonts w:hint="eastAsia" w:ascii="宋体" w:hAnsi="宋体" w:eastAsia="宋体" w:cs="宋体"/>
                <w:color w:val="auto"/>
                <w:szCs w:val="21"/>
              </w:rPr>
              <w:t>服务内容</w:t>
            </w:r>
          </w:p>
        </w:tc>
        <w:tc>
          <w:tcPr>
            <w:tcW w:w="927" w:type="pct"/>
            <w:gridSpan w:val="3"/>
            <w:tcBorders>
              <w:top w:val="single" w:color="auto" w:sz="8" w:space="0"/>
              <w:left w:val="nil"/>
              <w:bottom w:val="single" w:color="auto" w:sz="8" w:space="0"/>
              <w:right w:val="single" w:color="000000" w:sz="8"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color w:val="auto"/>
                <w:szCs w:val="21"/>
              </w:rPr>
            </w:pPr>
            <w:r>
              <w:rPr>
                <w:rFonts w:hint="eastAsia" w:ascii="宋体" w:hAnsi="宋体" w:eastAsia="宋体" w:cs="宋体"/>
                <w:color w:val="auto"/>
                <w:szCs w:val="21"/>
              </w:rPr>
              <w:t>本人在该项目中所任职务</w:t>
            </w:r>
          </w:p>
        </w:tc>
        <w:tc>
          <w:tcPr>
            <w:tcW w:w="954" w:type="pct"/>
            <w:gridSpan w:val="2"/>
            <w:tcBorders>
              <w:top w:val="single" w:color="auto" w:sz="8" w:space="0"/>
              <w:left w:val="nil"/>
              <w:bottom w:val="single" w:color="auto" w:sz="8" w:space="0"/>
              <w:right w:val="single" w:color="000000" w:sz="8"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color w:val="auto"/>
                <w:szCs w:val="21"/>
              </w:rPr>
            </w:pPr>
            <w:r>
              <w:rPr>
                <w:rFonts w:hint="eastAsia" w:ascii="宋体" w:hAnsi="宋体" w:eastAsia="宋体" w:cs="宋体"/>
                <w:color w:val="auto"/>
                <w:szCs w:val="21"/>
              </w:rPr>
              <w:t>起止时间</w:t>
            </w:r>
          </w:p>
        </w:tc>
      </w:tr>
      <w:tr>
        <w:tblPrEx>
          <w:tblCellMar>
            <w:top w:w="0" w:type="dxa"/>
            <w:left w:w="108" w:type="dxa"/>
            <w:bottom w:w="0" w:type="dxa"/>
            <w:right w:w="108" w:type="dxa"/>
          </w:tblCellMar>
        </w:tblPrEx>
        <w:trPr>
          <w:trHeight w:val="915" w:hRule="atLeast"/>
          <w:jc w:val="center"/>
        </w:trPr>
        <w:tc>
          <w:tcPr>
            <w:tcW w:w="1308" w:type="pct"/>
            <w:gridSpan w:val="2"/>
            <w:tcBorders>
              <w:top w:val="single" w:color="auto" w:sz="8" w:space="0"/>
              <w:left w:val="single" w:color="auto" w:sz="8" w:space="0"/>
              <w:bottom w:val="single" w:color="auto" w:sz="8" w:space="0"/>
              <w:right w:val="single" w:color="000000" w:sz="8"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color w:val="auto"/>
                <w:szCs w:val="21"/>
              </w:rPr>
            </w:pPr>
            <w:r>
              <w:rPr>
                <w:rFonts w:hint="eastAsia" w:ascii="宋体" w:hAnsi="宋体" w:eastAsia="宋体" w:cs="宋体"/>
                <w:color w:val="auto"/>
                <w:szCs w:val="21"/>
              </w:rPr>
              <w:t>　</w:t>
            </w:r>
          </w:p>
        </w:tc>
        <w:tc>
          <w:tcPr>
            <w:tcW w:w="748" w:type="pct"/>
            <w:gridSpan w:val="2"/>
            <w:tcBorders>
              <w:top w:val="single" w:color="auto" w:sz="8" w:space="0"/>
              <w:left w:val="nil"/>
              <w:bottom w:val="single" w:color="auto" w:sz="8" w:space="0"/>
              <w:right w:val="single" w:color="000000" w:sz="8"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color w:val="auto"/>
                <w:szCs w:val="21"/>
              </w:rPr>
            </w:pPr>
            <w:r>
              <w:rPr>
                <w:rFonts w:hint="eastAsia" w:ascii="宋体" w:hAnsi="宋体" w:eastAsia="宋体" w:cs="宋体"/>
                <w:color w:val="auto"/>
                <w:szCs w:val="21"/>
              </w:rPr>
              <w:t>　</w:t>
            </w:r>
          </w:p>
        </w:tc>
        <w:tc>
          <w:tcPr>
            <w:tcW w:w="1063" w:type="pct"/>
            <w:gridSpan w:val="3"/>
            <w:tcBorders>
              <w:top w:val="single" w:color="auto" w:sz="8" w:space="0"/>
              <w:left w:val="nil"/>
              <w:bottom w:val="single" w:color="auto" w:sz="8" w:space="0"/>
              <w:right w:val="single" w:color="000000" w:sz="8"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color w:val="auto"/>
                <w:szCs w:val="21"/>
              </w:rPr>
            </w:pPr>
            <w:r>
              <w:rPr>
                <w:rFonts w:hint="eastAsia" w:ascii="宋体" w:hAnsi="宋体" w:eastAsia="宋体" w:cs="宋体"/>
                <w:color w:val="auto"/>
                <w:szCs w:val="21"/>
              </w:rPr>
              <w:t>　</w:t>
            </w:r>
          </w:p>
        </w:tc>
        <w:tc>
          <w:tcPr>
            <w:tcW w:w="927" w:type="pct"/>
            <w:gridSpan w:val="3"/>
            <w:tcBorders>
              <w:top w:val="single" w:color="auto" w:sz="8" w:space="0"/>
              <w:left w:val="nil"/>
              <w:bottom w:val="single" w:color="auto" w:sz="8" w:space="0"/>
              <w:right w:val="single" w:color="000000" w:sz="8"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color w:val="auto"/>
                <w:szCs w:val="21"/>
              </w:rPr>
            </w:pPr>
            <w:r>
              <w:rPr>
                <w:rFonts w:hint="eastAsia" w:ascii="宋体" w:hAnsi="宋体" w:eastAsia="宋体" w:cs="宋体"/>
                <w:color w:val="auto"/>
                <w:szCs w:val="21"/>
              </w:rPr>
              <w:t>　</w:t>
            </w:r>
          </w:p>
        </w:tc>
        <w:tc>
          <w:tcPr>
            <w:tcW w:w="954" w:type="pct"/>
            <w:gridSpan w:val="2"/>
            <w:tcBorders>
              <w:top w:val="single" w:color="auto" w:sz="8" w:space="0"/>
              <w:left w:val="nil"/>
              <w:bottom w:val="single" w:color="auto" w:sz="8" w:space="0"/>
              <w:right w:val="single" w:color="000000" w:sz="8"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color w:val="auto"/>
                <w:szCs w:val="21"/>
              </w:rPr>
            </w:pPr>
            <w:r>
              <w:rPr>
                <w:rFonts w:hint="eastAsia" w:ascii="宋体" w:hAnsi="宋体" w:eastAsia="宋体" w:cs="宋体"/>
                <w:color w:val="auto"/>
                <w:szCs w:val="21"/>
              </w:rPr>
              <w:t>　</w:t>
            </w:r>
          </w:p>
        </w:tc>
      </w:tr>
      <w:tr>
        <w:tblPrEx>
          <w:tblCellMar>
            <w:top w:w="0" w:type="dxa"/>
            <w:left w:w="108" w:type="dxa"/>
            <w:bottom w:w="0" w:type="dxa"/>
            <w:right w:w="108" w:type="dxa"/>
          </w:tblCellMar>
        </w:tblPrEx>
        <w:trPr>
          <w:trHeight w:val="915" w:hRule="atLeast"/>
          <w:jc w:val="center"/>
        </w:trPr>
        <w:tc>
          <w:tcPr>
            <w:tcW w:w="1308" w:type="pct"/>
            <w:gridSpan w:val="2"/>
            <w:tcBorders>
              <w:top w:val="single" w:color="auto" w:sz="8" w:space="0"/>
              <w:left w:val="single" w:color="auto" w:sz="8" w:space="0"/>
              <w:bottom w:val="single" w:color="auto" w:sz="8" w:space="0"/>
              <w:right w:val="single" w:color="000000" w:sz="8"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color w:val="auto"/>
                <w:szCs w:val="21"/>
              </w:rPr>
            </w:pPr>
            <w:r>
              <w:rPr>
                <w:rFonts w:hint="eastAsia" w:ascii="宋体" w:hAnsi="宋体" w:eastAsia="宋体" w:cs="宋体"/>
                <w:color w:val="auto"/>
                <w:szCs w:val="21"/>
              </w:rPr>
              <w:t>　</w:t>
            </w:r>
          </w:p>
        </w:tc>
        <w:tc>
          <w:tcPr>
            <w:tcW w:w="748" w:type="pct"/>
            <w:gridSpan w:val="2"/>
            <w:tcBorders>
              <w:top w:val="single" w:color="auto" w:sz="8" w:space="0"/>
              <w:left w:val="nil"/>
              <w:bottom w:val="single" w:color="auto" w:sz="8" w:space="0"/>
              <w:right w:val="single" w:color="000000" w:sz="8"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color w:val="auto"/>
                <w:szCs w:val="21"/>
              </w:rPr>
            </w:pPr>
            <w:r>
              <w:rPr>
                <w:rFonts w:hint="eastAsia" w:ascii="宋体" w:hAnsi="宋体" w:eastAsia="宋体" w:cs="宋体"/>
                <w:color w:val="auto"/>
                <w:szCs w:val="21"/>
              </w:rPr>
              <w:t>　</w:t>
            </w:r>
          </w:p>
        </w:tc>
        <w:tc>
          <w:tcPr>
            <w:tcW w:w="1063" w:type="pct"/>
            <w:gridSpan w:val="3"/>
            <w:tcBorders>
              <w:top w:val="single" w:color="auto" w:sz="8" w:space="0"/>
              <w:left w:val="nil"/>
              <w:bottom w:val="single" w:color="auto" w:sz="8" w:space="0"/>
              <w:right w:val="single" w:color="000000" w:sz="8"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color w:val="auto"/>
                <w:szCs w:val="21"/>
              </w:rPr>
            </w:pPr>
            <w:r>
              <w:rPr>
                <w:rFonts w:hint="eastAsia" w:ascii="宋体" w:hAnsi="宋体" w:eastAsia="宋体" w:cs="宋体"/>
                <w:color w:val="auto"/>
                <w:szCs w:val="21"/>
              </w:rPr>
              <w:t>　</w:t>
            </w:r>
          </w:p>
        </w:tc>
        <w:tc>
          <w:tcPr>
            <w:tcW w:w="927" w:type="pct"/>
            <w:gridSpan w:val="3"/>
            <w:tcBorders>
              <w:top w:val="single" w:color="auto" w:sz="8" w:space="0"/>
              <w:left w:val="nil"/>
              <w:bottom w:val="single" w:color="auto" w:sz="8" w:space="0"/>
              <w:right w:val="single" w:color="000000" w:sz="8"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color w:val="auto"/>
                <w:szCs w:val="21"/>
              </w:rPr>
            </w:pPr>
            <w:r>
              <w:rPr>
                <w:rFonts w:hint="eastAsia" w:ascii="宋体" w:hAnsi="宋体" w:eastAsia="宋体" w:cs="宋体"/>
                <w:color w:val="auto"/>
                <w:szCs w:val="21"/>
              </w:rPr>
              <w:t>　</w:t>
            </w:r>
          </w:p>
        </w:tc>
        <w:tc>
          <w:tcPr>
            <w:tcW w:w="954" w:type="pct"/>
            <w:gridSpan w:val="2"/>
            <w:tcBorders>
              <w:top w:val="single" w:color="auto" w:sz="8" w:space="0"/>
              <w:left w:val="nil"/>
              <w:bottom w:val="single" w:color="auto" w:sz="8" w:space="0"/>
              <w:right w:val="single" w:color="000000" w:sz="8"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color w:val="auto"/>
                <w:szCs w:val="21"/>
              </w:rPr>
            </w:pPr>
            <w:r>
              <w:rPr>
                <w:rFonts w:hint="eastAsia" w:ascii="宋体" w:hAnsi="宋体" w:eastAsia="宋体" w:cs="宋体"/>
                <w:color w:val="auto"/>
                <w:szCs w:val="21"/>
              </w:rPr>
              <w:t>　</w:t>
            </w:r>
          </w:p>
        </w:tc>
      </w:tr>
      <w:tr>
        <w:tblPrEx>
          <w:tblCellMar>
            <w:top w:w="0" w:type="dxa"/>
            <w:left w:w="108" w:type="dxa"/>
            <w:bottom w:w="0" w:type="dxa"/>
            <w:right w:w="108" w:type="dxa"/>
          </w:tblCellMar>
        </w:tblPrEx>
        <w:trPr>
          <w:trHeight w:val="915" w:hRule="atLeast"/>
          <w:jc w:val="center"/>
        </w:trPr>
        <w:tc>
          <w:tcPr>
            <w:tcW w:w="1308" w:type="pct"/>
            <w:gridSpan w:val="2"/>
            <w:tcBorders>
              <w:top w:val="single" w:color="auto" w:sz="8" w:space="0"/>
              <w:left w:val="single" w:color="auto" w:sz="8" w:space="0"/>
              <w:bottom w:val="single" w:color="auto" w:sz="8" w:space="0"/>
              <w:right w:val="single" w:color="000000" w:sz="8"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color w:val="auto"/>
                <w:szCs w:val="21"/>
              </w:rPr>
            </w:pPr>
            <w:r>
              <w:rPr>
                <w:rFonts w:hint="eastAsia" w:ascii="宋体" w:hAnsi="宋体" w:eastAsia="宋体" w:cs="宋体"/>
                <w:color w:val="auto"/>
                <w:szCs w:val="21"/>
              </w:rPr>
              <w:t>　</w:t>
            </w:r>
          </w:p>
        </w:tc>
        <w:tc>
          <w:tcPr>
            <w:tcW w:w="748" w:type="pct"/>
            <w:gridSpan w:val="2"/>
            <w:tcBorders>
              <w:top w:val="single" w:color="auto" w:sz="8" w:space="0"/>
              <w:left w:val="nil"/>
              <w:bottom w:val="single" w:color="auto" w:sz="8" w:space="0"/>
              <w:right w:val="single" w:color="000000" w:sz="8"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color w:val="auto"/>
                <w:szCs w:val="21"/>
              </w:rPr>
            </w:pPr>
            <w:r>
              <w:rPr>
                <w:rFonts w:hint="eastAsia" w:ascii="宋体" w:hAnsi="宋体" w:eastAsia="宋体" w:cs="宋体"/>
                <w:color w:val="auto"/>
                <w:szCs w:val="21"/>
              </w:rPr>
              <w:t>　</w:t>
            </w:r>
          </w:p>
        </w:tc>
        <w:tc>
          <w:tcPr>
            <w:tcW w:w="1063" w:type="pct"/>
            <w:gridSpan w:val="3"/>
            <w:tcBorders>
              <w:top w:val="single" w:color="auto" w:sz="8" w:space="0"/>
              <w:left w:val="nil"/>
              <w:bottom w:val="single" w:color="auto" w:sz="8" w:space="0"/>
              <w:right w:val="single" w:color="000000" w:sz="8"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color w:val="auto"/>
                <w:szCs w:val="21"/>
              </w:rPr>
            </w:pPr>
            <w:r>
              <w:rPr>
                <w:rFonts w:hint="eastAsia" w:ascii="宋体" w:hAnsi="宋体" w:eastAsia="宋体" w:cs="宋体"/>
                <w:color w:val="auto"/>
                <w:szCs w:val="21"/>
              </w:rPr>
              <w:t>　</w:t>
            </w:r>
          </w:p>
        </w:tc>
        <w:tc>
          <w:tcPr>
            <w:tcW w:w="927" w:type="pct"/>
            <w:gridSpan w:val="3"/>
            <w:tcBorders>
              <w:top w:val="single" w:color="auto" w:sz="8" w:space="0"/>
              <w:left w:val="nil"/>
              <w:bottom w:val="single" w:color="auto" w:sz="8" w:space="0"/>
              <w:right w:val="single" w:color="000000" w:sz="8"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color w:val="auto"/>
                <w:szCs w:val="21"/>
              </w:rPr>
            </w:pPr>
            <w:r>
              <w:rPr>
                <w:rFonts w:hint="eastAsia" w:ascii="宋体" w:hAnsi="宋体" w:eastAsia="宋体" w:cs="宋体"/>
                <w:color w:val="auto"/>
                <w:szCs w:val="21"/>
              </w:rPr>
              <w:t>　</w:t>
            </w:r>
          </w:p>
        </w:tc>
        <w:tc>
          <w:tcPr>
            <w:tcW w:w="954" w:type="pct"/>
            <w:gridSpan w:val="2"/>
            <w:tcBorders>
              <w:top w:val="single" w:color="auto" w:sz="8" w:space="0"/>
              <w:left w:val="nil"/>
              <w:bottom w:val="single" w:color="auto" w:sz="8" w:space="0"/>
              <w:right w:val="single" w:color="000000" w:sz="8"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宋体" w:hAnsi="宋体" w:eastAsia="宋体" w:cs="宋体"/>
                <w:color w:val="auto"/>
                <w:szCs w:val="21"/>
              </w:rPr>
            </w:pPr>
            <w:r>
              <w:rPr>
                <w:rFonts w:hint="eastAsia" w:ascii="宋体" w:hAnsi="宋体" w:eastAsia="宋体" w:cs="宋体"/>
                <w:color w:val="auto"/>
                <w:szCs w:val="21"/>
              </w:rPr>
              <w:t>　</w:t>
            </w:r>
          </w:p>
        </w:tc>
      </w:tr>
    </w:tbl>
    <w:p>
      <w:pPr>
        <w:spacing w:line="400" w:lineRule="exact"/>
        <w:rPr>
          <w:rFonts w:ascii="宋体" w:hAnsi="宋体" w:eastAsia="宋体"/>
          <w:color w:val="auto"/>
          <w:szCs w:val="21"/>
        </w:rPr>
      </w:pPr>
      <w:r>
        <w:rPr>
          <w:rFonts w:hint="eastAsia" w:ascii="宋体" w:hAnsi="宋体" w:eastAsia="宋体"/>
          <w:color w:val="auto"/>
          <w:szCs w:val="21"/>
        </w:rPr>
        <w:t>注：1、拟投入本项目的项目负责人需提供本简历表。</w:t>
      </w:r>
    </w:p>
    <w:p>
      <w:pPr>
        <w:spacing w:line="400" w:lineRule="exact"/>
        <w:ind w:left="685" w:leftChars="176" w:hanging="315" w:hangingChars="150"/>
        <w:rPr>
          <w:rFonts w:ascii="宋体" w:hAnsi="宋体" w:eastAsia="宋体"/>
          <w:color w:val="auto"/>
          <w:szCs w:val="21"/>
        </w:rPr>
      </w:pPr>
      <w:r>
        <w:rPr>
          <w:rFonts w:ascii="宋体" w:hAnsi="宋体" w:eastAsia="宋体"/>
          <w:color w:val="auto"/>
          <w:szCs w:val="21"/>
        </w:rPr>
        <w:t>2</w:t>
      </w:r>
      <w:r>
        <w:rPr>
          <w:rFonts w:hint="eastAsia" w:ascii="宋体" w:hAnsi="宋体" w:eastAsia="宋体"/>
          <w:color w:val="auto"/>
          <w:szCs w:val="21"/>
        </w:rPr>
        <w:t>、须提供证书复印件、以及社会保障部门（或税务部门）出具的供应商征集公告前2个月为其缴纳的社保证明复印件（如供应商受新冠肺炎疫情影响按当地有关政府部门政策文件可享受阶段性免征或可延期缴纳社会保险的，供应商可提供开始享受阶段性免征或可延期缴纳社会保险时的上2个月的社会保险证明复印件，并同时提供当地有关政府部门政策文件的打印件或复印件）。</w:t>
      </w:r>
    </w:p>
    <w:p>
      <w:pPr>
        <w:spacing w:line="400" w:lineRule="exact"/>
        <w:ind w:left="685" w:leftChars="176" w:hanging="315" w:hangingChars="150"/>
        <w:rPr>
          <w:rFonts w:ascii="宋体" w:hAnsi="宋体" w:eastAsia="宋体"/>
          <w:color w:val="auto"/>
          <w:szCs w:val="21"/>
        </w:rPr>
      </w:pPr>
      <w:r>
        <w:rPr>
          <w:rFonts w:hint="eastAsia" w:ascii="宋体" w:hAnsi="宋体" w:eastAsia="宋体"/>
          <w:color w:val="auto"/>
          <w:szCs w:val="21"/>
        </w:rPr>
        <w:t xml:space="preserve">                                             </w:t>
      </w:r>
      <w:r>
        <w:rPr>
          <w:rFonts w:hint="eastAsia" w:ascii="宋体" w:hAnsi="宋体" w:eastAsia="宋体"/>
          <w:color w:val="auto"/>
          <w:szCs w:val="21"/>
          <w:lang w:val="zh-CN"/>
        </w:rPr>
        <w:t>报名人：（加盖报名人法人公章）</w:t>
      </w:r>
    </w:p>
    <w:p>
      <w:pPr>
        <w:spacing w:before="120" w:after="120" w:line="400" w:lineRule="exact"/>
        <w:ind w:left="629" w:firstLine="5040"/>
        <w:rPr>
          <w:rFonts w:ascii="宋体" w:hAnsi="宋体" w:eastAsia="宋体"/>
          <w:color w:val="auto"/>
          <w:szCs w:val="21"/>
          <w:lang w:val="zh-CN"/>
        </w:rPr>
      </w:pPr>
      <w:r>
        <w:rPr>
          <w:rFonts w:hint="eastAsia" w:ascii="宋体" w:hAnsi="宋体" w:eastAsia="宋体"/>
          <w:color w:val="auto"/>
          <w:szCs w:val="21"/>
          <w:lang w:val="zh-CN"/>
        </w:rPr>
        <w:t>日期：</w:t>
      </w:r>
      <w:r>
        <w:rPr>
          <w:rFonts w:ascii="宋体" w:hAnsi="宋体" w:eastAsia="宋体"/>
          <w:color w:val="auto"/>
          <w:szCs w:val="21"/>
          <w:lang w:val="zh-CN"/>
        </w:rPr>
        <w:t xml:space="preserve">   </w:t>
      </w:r>
      <w:r>
        <w:rPr>
          <w:rFonts w:hint="eastAsia" w:ascii="宋体" w:hAnsi="宋体" w:eastAsia="宋体"/>
          <w:color w:val="auto"/>
          <w:szCs w:val="21"/>
          <w:lang w:val="zh-CN"/>
        </w:rPr>
        <w:t>年</w:t>
      </w:r>
      <w:r>
        <w:rPr>
          <w:rFonts w:ascii="宋体" w:hAnsi="宋体" w:eastAsia="宋体"/>
          <w:color w:val="auto"/>
          <w:szCs w:val="21"/>
          <w:lang w:val="zh-CN"/>
        </w:rPr>
        <w:t xml:space="preserve">    </w:t>
      </w:r>
      <w:r>
        <w:rPr>
          <w:rFonts w:hint="eastAsia" w:ascii="宋体" w:hAnsi="宋体" w:eastAsia="宋体"/>
          <w:color w:val="auto"/>
          <w:szCs w:val="21"/>
          <w:lang w:val="zh-CN"/>
        </w:rPr>
        <w:t>月</w:t>
      </w:r>
      <w:r>
        <w:rPr>
          <w:rFonts w:ascii="宋体" w:hAnsi="宋体" w:eastAsia="宋体"/>
          <w:color w:val="auto"/>
          <w:szCs w:val="21"/>
          <w:lang w:val="zh-CN"/>
        </w:rPr>
        <w:t xml:space="preserve">     </w:t>
      </w:r>
      <w:r>
        <w:rPr>
          <w:rFonts w:hint="eastAsia" w:ascii="宋体" w:hAnsi="宋体" w:eastAsia="宋体"/>
          <w:color w:val="auto"/>
          <w:szCs w:val="21"/>
          <w:lang w:val="zh-CN"/>
        </w:rPr>
        <w:t>日</w:t>
      </w:r>
    </w:p>
    <w:p>
      <w:pPr>
        <w:spacing w:line="400" w:lineRule="exact"/>
        <w:rPr>
          <w:rFonts w:ascii="宋体" w:hAnsi="宋体" w:eastAsia="宋体"/>
          <w:b/>
          <w:color w:val="auto"/>
          <w:szCs w:val="21"/>
        </w:rPr>
      </w:pPr>
      <w:r>
        <w:rPr>
          <w:rFonts w:ascii="宋体" w:hAnsi="宋体" w:eastAsia="宋体"/>
          <w:b/>
          <w:color w:val="auto"/>
          <w:szCs w:val="21"/>
        </w:rPr>
        <w:br w:type="page"/>
      </w:r>
    </w:p>
    <w:p>
      <w:pPr>
        <w:numPr>
          <w:ilvl w:val="0"/>
          <w:numId w:val="30"/>
        </w:numPr>
        <w:spacing w:line="400" w:lineRule="exact"/>
        <w:rPr>
          <w:rFonts w:ascii="宋体" w:hAnsi="宋体" w:eastAsia="宋体"/>
          <w:b/>
          <w:color w:val="auto"/>
          <w:szCs w:val="21"/>
        </w:rPr>
      </w:pPr>
      <w:r>
        <w:rPr>
          <w:rFonts w:hint="eastAsia" w:ascii="宋体" w:hAnsi="宋体" w:eastAsia="宋体"/>
          <w:b/>
          <w:color w:val="auto"/>
          <w:szCs w:val="21"/>
        </w:rPr>
        <w:t>拟投入本项目人员情况一览表格式</w:t>
      </w:r>
    </w:p>
    <w:p>
      <w:pPr>
        <w:spacing w:line="400" w:lineRule="exact"/>
        <w:jc w:val="center"/>
        <w:rPr>
          <w:rFonts w:ascii="宋体" w:hAnsi="宋体" w:eastAsia="宋体"/>
          <w:b/>
          <w:color w:val="auto"/>
          <w:szCs w:val="21"/>
        </w:rPr>
      </w:pPr>
      <w:r>
        <w:rPr>
          <w:rFonts w:hint="eastAsia" w:ascii="宋体" w:hAnsi="宋体" w:eastAsia="宋体"/>
          <w:b/>
          <w:color w:val="auto"/>
          <w:szCs w:val="21"/>
        </w:rPr>
        <w:t>拟投入本项目人员情况一览表</w:t>
      </w:r>
    </w:p>
    <w:tbl>
      <w:tblPr>
        <w:tblStyle w:val="4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169"/>
        <w:gridCol w:w="677"/>
        <w:gridCol w:w="677"/>
        <w:gridCol w:w="677"/>
        <w:gridCol w:w="1647"/>
        <w:gridCol w:w="1417"/>
        <w:gridCol w:w="1656"/>
        <w:gridCol w:w="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648"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rPr>
              <w:t>序号</w:t>
            </w:r>
          </w:p>
        </w:tc>
        <w:tc>
          <w:tcPr>
            <w:tcW w:w="1169"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rPr>
              <w:t>姓名</w:t>
            </w:r>
          </w:p>
        </w:tc>
        <w:tc>
          <w:tcPr>
            <w:tcW w:w="67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rPr>
              <w:t>性别</w:t>
            </w:r>
          </w:p>
        </w:tc>
        <w:tc>
          <w:tcPr>
            <w:tcW w:w="67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rPr>
              <w:t>年龄</w:t>
            </w:r>
          </w:p>
        </w:tc>
        <w:tc>
          <w:tcPr>
            <w:tcW w:w="67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rPr>
              <w:t>学历</w:t>
            </w:r>
          </w:p>
        </w:tc>
        <w:tc>
          <w:tcPr>
            <w:tcW w:w="164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rPr>
              <w:t>资格证书</w:t>
            </w:r>
          </w:p>
        </w:tc>
        <w:tc>
          <w:tcPr>
            <w:tcW w:w="141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rPr>
              <w:t>拟任职务或承担内容</w:t>
            </w:r>
          </w:p>
        </w:tc>
        <w:tc>
          <w:tcPr>
            <w:tcW w:w="1656"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rPr>
              <w:t>专业年限</w:t>
            </w:r>
          </w:p>
        </w:tc>
        <w:tc>
          <w:tcPr>
            <w:tcW w:w="94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648"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169"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67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67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67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64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41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656"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94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648"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169"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67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67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67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64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41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656"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94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648"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169"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67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67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67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64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41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656"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94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648"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169"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67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67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67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64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41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656"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94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648"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169"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67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67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67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64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41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656"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94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648"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169"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67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67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67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64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41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656"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94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648"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169"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67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67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67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64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41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656"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94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648"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169"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67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67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67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64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41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656"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94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648"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169"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67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67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67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64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41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656"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94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648"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169"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67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67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67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64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41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1656"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c>
          <w:tcPr>
            <w:tcW w:w="947" w:type="dxa"/>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p>
        </w:tc>
      </w:tr>
    </w:tbl>
    <w:p>
      <w:pPr>
        <w:overflowPunct w:val="0"/>
        <w:spacing w:before="120" w:line="400" w:lineRule="exact"/>
        <w:ind w:left="267" w:leftChars="-73" w:hanging="420" w:hangingChars="200"/>
        <w:rPr>
          <w:rFonts w:ascii="宋体" w:hAnsi="宋体" w:eastAsia="宋体"/>
          <w:color w:val="auto"/>
          <w:szCs w:val="21"/>
        </w:rPr>
      </w:pPr>
      <w:r>
        <w:rPr>
          <w:rFonts w:hint="eastAsia" w:ascii="宋体" w:hAnsi="宋体" w:eastAsia="宋体"/>
          <w:color w:val="auto"/>
          <w:szCs w:val="21"/>
        </w:rPr>
        <w:t>注：需提供以上人员证书复印件、以及社会保障部门（或税务部门）出具的供应商征集公告前2个月为其缴纳的社保证明复印件（如供应商受新冠肺炎疫情影响按当地有关政府部门政策文件可享受阶段性免征或可延期缴纳社会保险的，供应商可提供开始享受阶段性免征或可延期缴纳社会保险时的上2个月的社会保险证明复印件，并同时提供当地有关政府部门政策文件的打印件或复印件）。</w:t>
      </w:r>
    </w:p>
    <w:p>
      <w:pPr>
        <w:spacing w:line="400" w:lineRule="exact"/>
        <w:ind w:right="420" w:firstLine="4935" w:firstLineChars="2350"/>
        <w:rPr>
          <w:rFonts w:ascii="宋体" w:hAnsi="宋体" w:eastAsia="宋体"/>
          <w:color w:val="auto"/>
          <w:szCs w:val="21"/>
          <w:lang w:val="zh-CN"/>
        </w:rPr>
      </w:pPr>
    </w:p>
    <w:p>
      <w:pPr>
        <w:spacing w:line="400" w:lineRule="exact"/>
        <w:ind w:right="420" w:firstLine="4935" w:firstLineChars="2350"/>
        <w:rPr>
          <w:rFonts w:ascii="宋体" w:hAnsi="宋体" w:eastAsia="宋体"/>
          <w:color w:val="auto"/>
          <w:szCs w:val="21"/>
          <w:lang w:val="zh-CN"/>
        </w:rPr>
      </w:pPr>
    </w:p>
    <w:p>
      <w:pPr>
        <w:spacing w:line="400" w:lineRule="exact"/>
        <w:ind w:right="420" w:firstLine="4935" w:firstLineChars="2350"/>
        <w:rPr>
          <w:rFonts w:ascii="宋体" w:hAnsi="宋体" w:eastAsia="宋体"/>
          <w:color w:val="auto"/>
          <w:szCs w:val="21"/>
          <w:lang w:val="zh-CN"/>
        </w:rPr>
      </w:pPr>
      <w:r>
        <w:rPr>
          <w:rFonts w:hint="eastAsia" w:ascii="宋体" w:hAnsi="宋体" w:eastAsia="宋体"/>
          <w:color w:val="auto"/>
          <w:szCs w:val="21"/>
          <w:lang w:val="zh-CN"/>
        </w:rPr>
        <w:t>报名人：（加盖报名人法人公章）</w:t>
      </w:r>
    </w:p>
    <w:p>
      <w:pPr>
        <w:spacing w:line="400" w:lineRule="exact"/>
        <w:ind w:firstLine="4935" w:firstLineChars="2350"/>
        <w:rPr>
          <w:rFonts w:ascii="宋体" w:hAnsi="宋体" w:eastAsia="宋体"/>
          <w:color w:val="auto"/>
          <w:szCs w:val="21"/>
          <w:lang w:val="zh-CN"/>
        </w:rPr>
      </w:pPr>
      <w:r>
        <w:rPr>
          <w:rFonts w:hint="eastAsia" w:ascii="宋体" w:hAnsi="宋体" w:eastAsia="宋体"/>
          <w:color w:val="auto"/>
          <w:szCs w:val="21"/>
        </w:rPr>
        <w:t xml:space="preserve">日  期：  </w:t>
      </w:r>
      <w:r>
        <w:rPr>
          <w:rFonts w:hint="eastAsia" w:ascii="宋体" w:hAnsi="宋体" w:eastAsia="宋体"/>
          <w:color w:val="auto"/>
          <w:szCs w:val="21"/>
          <w:lang w:val="zh-CN"/>
        </w:rPr>
        <w:t>年</w:t>
      </w:r>
      <w:r>
        <w:rPr>
          <w:rFonts w:ascii="宋体" w:hAnsi="宋体" w:eastAsia="宋体"/>
          <w:color w:val="auto"/>
          <w:szCs w:val="21"/>
          <w:lang w:val="zh-CN"/>
        </w:rPr>
        <w:t xml:space="preserve">  </w:t>
      </w:r>
      <w:r>
        <w:rPr>
          <w:rFonts w:hint="eastAsia" w:ascii="宋体" w:hAnsi="宋体" w:eastAsia="宋体"/>
          <w:color w:val="auto"/>
          <w:szCs w:val="21"/>
          <w:lang w:val="zh-CN"/>
        </w:rPr>
        <w:t>月</w:t>
      </w:r>
      <w:r>
        <w:rPr>
          <w:rFonts w:ascii="宋体" w:hAnsi="宋体" w:eastAsia="宋体"/>
          <w:color w:val="auto"/>
          <w:szCs w:val="21"/>
          <w:lang w:val="zh-CN"/>
        </w:rPr>
        <w:t xml:space="preserve">  </w:t>
      </w:r>
      <w:r>
        <w:rPr>
          <w:rFonts w:hint="eastAsia" w:ascii="宋体" w:hAnsi="宋体" w:eastAsia="宋体"/>
          <w:color w:val="auto"/>
          <w:szCs w:val="21"/>
          <w:lang w:val="zh-CN"/>
        </w:rPr>
        <w:t>日</w:t>
      </w:r>
    </w:p>
    <w:p>
      <w:pPr>
        <w:numPr>
          <w:ilvl w:val="0"/>
          <w:numId w:val="30"/>
        </w:numPr>
        <w:spacing w:line="400" w:lineRule="exact"/>
        <w:rPr>
          <w:rFonts w:ascii="宋体" w:hAnsi="宋体" w:eastAsia="宋体" w:cs="宋体"/>
          <w:b/>
          <w:bCs/>
          <w:color w:val="auto"/>
          <w:szCs w:val="21"/>
          <w:lang w:bidi="ar"/>
        </w:rPr>
      </w:pPr>
      <w:r>
        <w:rPr>
          <w:rFonts w:ascii="宋体" w:hAnsi="宋体" w:eastAsia="宋体"/>
          <w:color w:val="auto"/>
          <w:szCs w:val="21"/>
          <w:lang w:val="zh-CN"/>
        </w:rPr>
        <w:br w:type="page"/>
      </w:r>
      <w:r>
        <w:rPr>
          <w:rFonts w:hint="eastAsia" w:ascii="宋体" w:hAnsi="宋体" w:eastAsia="宋体" w:cs="宋体"/>
          <w:b/>
          <w:bCs/>
          <w:color w:val="auto"/>
          <w:szCs w:val="21"/>
          <w:lang w:bidi="ar"/>
        </w:rPr>
        <w:t>拟投入本项目机械设备情况一览表格式</w:t>
      </w:r>
    </w:p>
    <w:p>
      <w:pPr>
        <w:rPr>
          <w:rFonts w:ascii="宋体" w:hAnsi="宋体" w:eastAsia="宋体" w:cs="宋体"/>
          <w:b/>
          <w:bCs/>
          <w:color w:val="auto"/>
          <w:szCs w:val="21"/>
          <w:lang w:bidi="ar"/>
        </w:rPr>
      </w:pPr>
      <w:r>
        <w:rPr>
          <w:rFonts w:hint="eastAsia" w:ascii="宋体" w:hAnsi="宋体" w:eastAsia="宋体" w:cs="宋体"/>
          <w:b/>
          <w:bCs/>
          <w:color w:val="auto"/>
          <w:szCs w:val="21"/>
          <w:lang w:bidi="ar"/>
        </w:rPr>
        <w:br w:type="page"/>
      </w:r>
    </w:p>
    <w:p>
      <w:pPr>
        <w:numPr>
          <w:ilvl w:val="0"/>
          <w:numId w:val="30"/>
        </w:numPr>
        <w:spacing w:line="400" w:lineRule="exact"/>
        <w:rPr>
          <w:rFonts w:ascii="宋体" w:hAnsi="宋体" w:eastAsia="宋体" w:cs="宋体"/>
          <w:b/>
          <w:bCs/>
          <w:color w:val="auto"/>
          <w:szCs w:val="21"/>
          <w:lang w:val="zh-CN" w:bidi="ar"/>
        </w:rPr>
      </w:pPr>
      <w:r>
        <w:rPr>
          <w:rFonts w:hint="eastAsia" w:ascii="宋体" w:hAnsi="宋体" w:eastAsia="宋体" w:cs="宋体"/>
          <w:b/>
          <w:bCs/>
          <w:color w:val="auto"/>
          <w:szCs w:val="21"/>
          <w:lang w:val="zh-CN" w:bidi="ar"/>
        </w:rPr>
        <w:t>总体实施方案</w:t>
      </w:r>
      <w:r>
        <w:rPr>
          <w:rFonts w:hint="eastAsia" w:ascii="宋体" w:hAnsi="宋体" w:eastAsia="宋体" w:cs="宋体"/>
          <w:b/>
          <w:bCs/>
          <w:color w:val="auto"/>
          <w:szCs w:val="21"/>
          <w:lang w:val="zh-CN" w:bidi="ar"/>
        </w:rPr>
        <w:br w:type="page"/>
      </w:r>
    </w:p>
    <w:p>
      <w:pPr>
        <w:spacing w:line="400" w:lineRule="exact"/>
        <w:ind w:left="103"/>
        <w:rPr>
          <w:rFonts w:ascii="宋体" w:hAnsi="宋体" w:eastAsia="宋体" w:cs="宋体"/>
          <w:b/>
          <w:bCs/>
          <w:color w:val="auto"/>
          <w:szCs w:val="21"/>
          <w:lang w:val="zh-CN" w:bidi="ar"/>
        </w:rPr>
      </w:pPr>
      <w:r>
        <w:rPr>
          <w:rFonts w:ascii="宋体" w:hAnsi="宋体" w:eastAsia="宋体" w:cs="宋体"/>
          <w:b/>
          <w:bCs/>
          <w:color w:val="auto"/>
          <w:szCs w:val="21"/>
          <w:lang w:bidi="ar"/>
        </w:rPr>
        <w:t xml:space="preserve">十、 </w:t>
      </w:r>
      <w:r>
        <w:rPr>
          <w:rFonts w:ascii="宋体" w:hAnsi="宋体" w:eastAsia="宋体" w:cs="宋体"/>
          <w:b/>
          <w:bCs/>
          <w:color w:val="auto"/>
          <w:szCs w:val="21"/>
          <w:lang w:val="zh-CN" w:bidi="ar"/>
        </w:rPr>
        <w:t>应急处理方案</w:t>
      </w:r>
      <w:r>
        <w:rPr>
          <w:rFonts w:ascii="宋体" w:hAnsi="宋体" w:eastAsia="宋体" w:cs="宋体"/>
          <w:b/>
          <w:bCs/>
          <w:color w:val="auto"/>
          <w:szCs w:val="21"/>
          <w:lang w:val="zh-CN" w:bidi="ar"/>
        </w:rPr>
        <w:br w:type="page"/>
      </w:r>
    </w:p>
    <w:p>
      <w:pPr>
        <w:spacing w:line="400" w:lineRule="exact"/>
        <w:rPr>
          <w:rFonts w:ascii="宋体" w:hAnsi="宋体" w:eastAsia="宋体" w:cs="宋体"/>
          <w:b/>
          <w:bCs/>
          <w:color w:val="auto"/>
          <w:szCs w:val="21"/>
          <w:lang w:bidi="ar"/>
        </w:rPr>
      </w:pPr>
      <w:r>
        <w:rPr>
          <w:rFonts w:hint="eastAsia" w:ascii="宋体" w:hAnsi="宋体" w:eastAsia="宋体"/>
          <w:color w:val="auto"/>
          <w:szCs w:val="21"/>
        </w:rPr>
        <w:t xml:space="preserve">十一、 </w:t>
      </w:r>
      <w:r>
        <w:rPr>
          <w:rFonts w:ascii="宋体" w:hAnsi="宋体" w:eastAsia="宋体" w:cs="宋体"/>
          <w:b/>
          <w:bCs/>
          <w:color w:val="auto"/>
          <w:szCs w:val="21"/>
          <w:lang w:bidi="ar"/>
        </w:rPr>
        <w:t>有限空间作业实施方案</w:t>
      </w:r>
    </w:p>
    <w:p>
      <w:pPr>
        <w:rPr>
          <w:rFonts w:ascii="宋体" w:hAnsi="宋体" w:eastAsia="宋体"/>
          <w:b/>
          <w:color w:val="auto"/>
          <w:szCs w:val="21"/>
          <w:lang w:val="zh-CN"/>
        </w:rPr>
      </w:pPr>
      <w:r>
        <w:rPr>
          <w:rFonts w:hint="eastAsia" w:ascii="宋体" w:hAnsi="宋体" w:eastAsia="宋体"/>
          <w:b/>
          <w:color w:val="auto"/>
          <w:szCs w:val="21"/>
          <w:lang w:val="zh-CN"/>
        </w:rPr>
        <w:br w:type="page"/>
      </w:r>
    </w:p>
    <w:p>
      <w:pPr>
        <w:spacing w:before="120" w:after="120" w:line="400" w:lineRule="exact"/>
        <w:ind w:right="368"/>
        <w:rPr>
          <w:rFonts w:ascii="宋体" w:hAnsi="宋体" w:eastAsia="宋体"/>
          <w:b/>
          <w:color w:val="auto"/>
          <w:szCs w:val="21"/>
          <w:lang w:val="zh-CN"/>
        </w:rPr>
      </w:pPr>
      <w:r>
        <w:rPr>
          <w:rFonts w:hint="eastAsia" w:ascii="宋体" w:hAnsi="宋体" w:eastAsia="宋体"/>
          <w:b/>
          <w:color w:val="auto"/>
          <w:szCs w:val="21"/>
        </w:rPr>
        <w:t xml:space="preserve">十二、 </w:t>
      </w:r>
      <w:r>
        <w:rPr>
          <w:rFonts w:hint="eastAsia" w:ascii="宋体" w:hAnsi="宋体" w:eastAsia="宋体"/>
          <w:b/>
          <w:color w:val="auto"/>
          <w:szCs w:val="21"/>
          <w:lang w:val="zh-CN"/>
        </w:rPr>
        <w:t>合同条款偏离表格式</w:t>
      </w:r>
    </w:p>
    <w:p>
      <w:pPr>
        <w:spacing w:line="400" w:lineRule="exact"/>
        <w:jc w:val="center"/>
        <w:rPr>
          <w:rFonts w:ascii="宋体" w:hAnsi="宋体" w:eastAsia="宋体"/>
          <w:b/>
          <w:color w:val="auto"/>
          <w:szCs w:val="21"/>
        </w:rPr>
      </w:pPr>
      <w:r>
        <w:rPr>
          <w:rFonts w:hint="eastAsia" w:ascii="宋体" w:hAnsi="宋体" w:eastAsia="宋体"/>
          <w:b/>
          <w:bCs/>
          <w:color w:val="auto"/>
          <w:szCs w:val="21"/>
          <w:lang w:val="zh-CN"/>
        </w:rPr>
        <w:t>合同条款偏离表</w:t>
      </w:r>
    </w:p>
    <w:tbl>
      <w:tblPr>
        <w:tblStyle w:val="4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4"/>
        <w:gridCol w:w="1465"/>
        <w:gridCol w:w="2546"/>
        <w:gridCol w:w="1205"/>
        <w:gridCol w:w="3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8" w:hRule="atLeast"/>
        </w:trPr>
        <w:tc>
          <w:tcPr>
            <w:tcW w:w="492" w:type="pct"/>
            <w:vMerge w:val="restart"/>
            <w:vAlign w:val="center"/>
          </w:tcPr>
          <w:p>
            <w:pPr>
              <w:keepNext w:val="0"/>
              <w:keepLines w:val="0"/>
              <w:suppressLineNumbers w:val="0"/>
              <w:spacing w:before="120" w:beforeAutospacing="0" w:after="12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rPr>
              <w:t>序号</w:t>
            </w:r>
          </w:p>
        </w:tc>
        <w:tc>
          <w:tcPr>
            <w:tcW w:w="2160" w:type="pct"/>
            <w:gridSpan w:val="2"/>
            <w:vAlign w:val="center"/>
          </w:tcPr>
          <w:p>
            <w:pPr>
              <w:keepNext w:val="0"/>
              <w:keepLines w:val="0"/>
              <w:suppressLineNumbers w:val="0"/>
              <w:spacing w:before="120" w:beforeAutospacing="0" w:after="120" w:afterAutospacing="0" w:line="400" w:lineRule="exact"/>
              <w:ind w:left="-107" w:leftChars="-51" w:right="0"/>
              <w:jc w:val="center"/>
              <w:rPr>
                <w:rFonts w:hint="default" w:ascii="宋体" w:hAnsi="宋体" w:eastAsia="宋体"/>
                <w:color w:val="auto"/>
                <w:szCs w:val="21"/>
              </w:rPr>
            </w:pPr>
            <w:r>
              <w:rPr>
                <w:rFonts w:hint="eastAsia" w:ascii="宋体" w:hAnsi="宋体" w:eastAsia="宋体"/>
                <w:color w:val="auto"/>
                <w:szCs w:val="21"/>
              </w:rPr>
              <w:t>征集文件要求</w:t>
            </w:r>
          </w:p>
        </w:tc>
        <w:tc>
          <w:tcPr>
            <w:tcW w:w="2348" w:type="pct"/>
            <w:gridSpan w:val="2"/>
            <w:vAlign w:val="center"/>
          </w:tcPr>
          <w:p>
            <w:pPr>
              <w:keepNext w:val="0"/>
              <w:keepLines w:val="0"/>
              <w:suppressLineNumbers w:val="0"/>
              <w:spacing w:before="120" w:beforeAutospacing="0" w:after="120" w:afterAutospacing="0" w:line="400" w:lineRule="exact"/>
              <w:ind w:left="-88" w:right="0"/>
              <w:jc w:val="center"/>
              <w:rPr>
                <w:rFonts w:hint="default" w:ascii="宋体" w:hAnsi="宋体" w:eastAsia="宋体"/>
                <w:color w:val="auto"/>
                <w:szCs w:val="21"/>
              </w:rPr>
            </w:pPr>
            <w:r>
              <w:rPr>
                <w:rFonts w:hint="eastAsia" w:ascii="宋体" w:hAnsi="宋体" w:eastAsia="宋体"/>
                <w:color w:val="auto"/>
                <w:szCs w:val="21"/>
              </w:rPr>
              <w:t>报名文件内容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4" w:hRule="atLeast"/>
        </w:trPr>
        <w:tc>
          <w:tcPr>
            <w:tcW w:w="492" w:type="pct"/>
            <w:vMerge w:val="continue"/>
            <w:vAlign w:val="center"/>
          </w:tcPr>
          <w:p>
            <w:pPr>
              <w:keepNext/>
              <w:keepLines/>
              <w:suppressLineNumbers w:val="0"/>
              <w:spacing w:before="120" w:beforeAutospacing="0" w:after="120" w:afterAutospacing="0" w:line="400" w:lineRule="exact"/>
              <w:ind w:left="629" w:right="0"/>
              <w:jc w:val="center"/>
              <w:outlineLvl w:val="0"/>
              <w:rPr>
                <w:rFonts w:hint="default" w:ascii="宋体" w:hAnsi="宋体" w:eastAsia="宋体"/>
                <w:color w:val="auto"/>
                <w:szCs w:val="21"/>
              </w:rPr>
            </w:pPr>
          </w:p>
        </w:tc>
        <w:tc>
          <w:tcPr>
            <w:tcW w:w="789" w:type="pct"/>
            <w:vAlign w:val="center"/>
          </w:tcPr>
          <w:p>
            <w:pPr>
              <w:keepNext w:val="0"/>
              <w:keepLines w:val="0"/>
              <w:suppressLineNumbers w:val="0"/>
              <w:spacing w:before="120" w:beforeAutospacing="0" w:after="12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rPr>
              <w:t>条款号</w:t>
            </w:r>
          </w:p>
        </w:tc>
        <w:tc>
          <w:tcPr>
            <w:tcW w:w="1371" w:type="pct"/>
            <w:vAlign w:val="center"/>
          </w:tcPr>
          <w:p>
            <w:pPr>
              <w:keepNext w:val="0"/>
              <w:keepLines w:val="0"/>
              <w:suppressLineNumbers w:val="0"/>
              <w:spacing w:before="120" w:beforeAutospacing="0" w:after="12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rPr>
              <w:t>简要内容</w:t>
            </w:r>
          </w:p>
        </w:tc>
        <w:tc>
          <w:tcPr>
            <w:tcW w:w="649" w:type="pct"/>
            <w:vAlign w:val="center"/>
          </w:tcPr>
          <w:p>
            <w:pPr>
              <w:keepNext w:val="0"/>
              <w:keepLines w:val="0"/>
              <w:suppressLineNumbers w:val="0"/>
              <w:spacing w:before="120" w:beforeAutospacing="0" w:after="12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rPr>
              <w:t>偏离情况</w:t>
            </w:r>
          </w:p>
        </w:tc>
        <w:tc>
          <w:tcPr>
            <w:tcW w:w="1699" w:type="pct"/>
            <w:vAlign w:val="center"/>
          </w:tcPr>
          <w:p>
            <w:pPr>
              <w:keepNext w:val="0"/>
              <w:keepLines w:val="0"/>
              <w:suppressLineNumbers w:val="0"/>
              <w:spacing w:before="120" w:beforeAutospacing="0" w:after="12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rPr>
              <w:t>具体偏离内容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2" w:type="pct"/>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rPr>
              <w:t>1</w:t>
            </w:r>
          </w:p>
        </w:tc>
        <w:tc>
          <w:tcPr>
            <w:tcW w:w="789" w:type="pct"/>
            <w:vAlign w:val="center"/>
          </w:tcPr>
          <w:p>
            <w:pPr>
              <w:keepNext/>
              <w:keepLines/>
              <w:suppressLineNumbers w:val="0"/>
              <w:spacing w:before="120" w:beforeAutospacing="0" w:after="120" w:afterAutospacing="0" w:line="400" w:lineRule="exact"/>
              <w:ind w:left="-107" w:leftChars="-51" w:right="0"/>
              <w:jc w:val="center"/>
              <w:outlineLvl w:val="0"/>
              <w:rPr>
                <w:rFonts w:hint="default" w:ascii="宋体" w:hAnsi="宋体" w:eastAsia="宋体"/>
                <w:color w:val="auto"/>
                <w:szCs w:val="21"/>
              </w:rPr>
            </w:pPr>
          </w:p>
        </w:tc>
        <w:tc>
          <w:tcPr>
            <w:tcW w:w="1371" w:type="pct"/>
            <w:vAlign w:val="center"/>
          </w:tcPr>
          <w:p>
            <w:pPr>
              <w:keepNext/>
              <w:keepLines/>
              <w:suppressLineNumbers w:val="0"/>
              <w:spacing w:before="120" w:beforeAutospacing="0" w:after="120" w:afterAutospacing="0" w:line="400" w:lineRule="exact"/>
              <w:ind w:left="-59" w:leftChars="-28" w:right="0"/>
              <w:jc w:val="center"/>
              <w:outlineLvl w:val="0"/>
              <w:rPr>
                <w:rFonts w:hint="default" w:ascii="宋体" w:hAnsi="宋体" w:eastAsia="宋体"/>
                <w:color w:val="auto"/>
                <w:szCs w:val="21"/>
              </w:rPr>
            </w:pPr>
          </w:p>
        </w:tc>
        <w:tc>
          <w:tcPr>
            <w:tcW w:w="649" w:type="pct"/>
            <w:vAlign w:val="center"/>
          </w:tcPr>
          <w:p>
            <w:pPr>
              <w:keepNext/>
              <w:keepLines/>
              <w:suppressLineNumbers w:val="0"/>
              <w:spacing w:before="120" w:beforeAutospacing="0" w:after="120" w:afterAutospacing="0" w:line="400" w:lineRule="exact"/>
              <w:ind w:left="629" w:right="0"/>
              <w:jc w:val="center"/>
              <w:outlineLvl w:val="0"/>
              <w:rPr>
                <w:rFonts w:hint="default" w:ascii="宋体" w:hAnsi="宋体" w:eastAsia="宋体"/>
                <w:color w:val="auto"/>
                <w:szCs w:val="21"/>
              </w:rPr>
            </w:pPr>
          </w:p>
        </w:tc>
        <w:tc>
          <w:tcPr>
            <w:tcW w:w="1699" w:type="pct"/>
            <w:vAlign w:val="center"/>
          </w:tcPr>
          <w:p>
            <w:pPr>
              <w:keepNext/>
              <w:keepLines/>
              <w:suppressLineNumbers w:val="0"/>
              <w:spacing w:before="120" w:beforeAutospacing="0" w:after="120" w:afterAutospacing="0" w:line="400" w:lineRule="exact"/>
              <w:ind w:left="629" w:right="0"/>
              <w:jc w:val="center"/>
              <w:outlineLvl w:val="0"/>
              <w:rPr>
                <w:rFonts w:hint="default"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2" w:type="pct"/>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rPr>
              <w:t>2</w:t>
            </w:r>
          </w:p>
        </w:tc>
        <w:tc>
          <w:tcPr>
            <w:tcW w:w="789" w:type="pct"/>
          </w:tcPr>
          <w:p>
            <w:pPr>
              <w:keepNext/>
              <w:keepLines/>
              <w:suppressLineNumbers w:val="0"/>
              <w:spacing w:before="120" w:beforeAutospacing="0" w:after="120" w:afterAutospacing="0" w:line="400" w:lineRule="exact"/>
              <w:ind w:left="-107" w:leftChars="-51" w:right="0"/>
              <w:jc w:val="center"/>
              <w:outlineLvl w:val="0"/>
              <w:rPr>
                <w:rFonts w:hint="default" w:ascii="宋体" w:hAnsi="宋体" w:eastAsia="宋体"/>
                <w:color w:val="auto"/>
                <w:szCs w:val="21"/>
              </w:rPr>
            </w:pPr>
          </w:p>
        </w:tc>
        <w:tc>
          <w:tcPr>
            <w:tcW w:w="1371" w:type="pct"/>
          </w:tcPr>
          <w:p>
            <w:pPr>
              <w:keepNext/>
              <w:keepLines/>
              <w:suppressLineNumbers w:val="0"/>
              <w:spacing w:before="120" w:beforeAutospacing="0" w:after="120" w:afterAutospacing="0" w:line="400" w:lineRule="exact"/>
              <w:ind w:left="-59" w:leftChars="-28" w:right="0"/>
              <w:jc w:val="center"/>
              <w:outlineLvl w:val="0"/>
              <w:rPr>
                <w:rFonts w:hint="default" w:ascii="宋体" w:hAnsi="宋体" w:eastAsia="宋体"/>
                <w:color w:val="auto"/>
                <w:szCs w:val="21"/>
              </w:rPr>
            </w:pPr>
          </w:p>
        </w:tc>
        <w:tc>
          <w:tcPr>
            <w:tcW w:w="649" w:type="pct"/>
          </w:tcPr>
          <w:p>
            <w:pPr>
              <w:keepNext/>
              <w:keepLines/>
              <w:suppressLineNumbers w:val="0"/>
              <w:spacing w:before="120" w:beforeAutospacing="0" w:after="120" w:afterAutospacing="0" w:line="400" w:lineRule="exact"/>
              <w:ind w:left="629" w:right="0"/>
              <w:outlineLvl w:val="0"/>
              <w:rPr>
                <w:rFonts w:hint="default" w:ascii="宋体" w:hAnsi="宋体" w:eastAsia="宋体"/>
                <w:color w:val="auto"/>
                <w:szCs w:val="21"/>
              </w:rPr>
            </w:pPr>
          </w:p>
        </w:tc>
        <w:tc>
          <w:tcPr>
            <w:tcW w:w="1699" w:type="pct"/>
            <w:vAlign w:val="center"/>
          </w:tcPr>
          <w:p>
            <w:pPr>
              <w:keepNext/>
              <w:keepLines/>
              <w:suppressLineNumbers w:val="0"/>
              <w:spacing w:before="120" w:beforeAutospacing="0" w:after="120" w:afterAutospacing="0" w:line="400" w:lineRule="exact"/>
              <w:ind w:left="629" w:right="0"/>
              <w:outlineLvl w:val="0"/>
              <w:rPr>
                <w:rFonts w:hint="default"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4" w:hRule="atLeast"/>
        </w:trPr>
        <w:tc>
          <w:tcPr>
            <w:tcW w:w="492" w:type="pct"/>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rPr>
              <w:t>3</w:t>
            </w:r>
          </w:p>
        </w:tc>
        <w:tc>
          <w:tcPr>
            <w:tcW w:w="789" w:type="pct"/>
          </w:tcPr>
          <w:p>
            <w:pPr>
              <w:keepNext/>
              <w:keepLines/>
              <w:suppressLineNumbers w:val="0"/>
              <w:spacing w:before="120" w:beforeAutospacing="0" w:after="120" w:afterAutospacing="0" w:line="400" w:lineRule="exact"/>
              <w:ind w:left="-107" w:leftChars="-51" w:right="0"/>
              <w:jc w:val="center"/>
              <w:outlineLvl w:val="0"/>
              <w:rPr>
                <w:rFonts w:hint="default" w:ascii="宋体" w:hAnsi="宋体" w:eastAsia="宋体"/>
                <w:color w:val="auto"/>
                <w:szCs w:val="21"/>
              </w:rPr>
            </w:pPr>
          </w:p>
        </w:tc>
        <w:tc>
          <w:tcPr>
            <w:tcW w:w="1371" w:type="pct"/>
          </w:tcPr>
          <w:p>
            <w:pPr>
              <w:keepNext/>
              <w:keepLines/>
              <w:suppressLineNumbers w:val="0"/>
              <w:spacing w:before="120" w:beforeAutospacing="0" w:after="120" w:afterAutospacing="0" w:line="400" w:lineRule="exact"/>
              <w:ind w:left="-59" w:leftChars="-28" w:right="0"/>
              <w:jc w:val="center"/>
              <w:outlineLvl w:val="0"/>
              <w:rPr>
                <w:rFonts w:hint="default" w:ascii="宋体" w:hAnsi="宋体" w:eastAsia="宋体"/>
                <w:color w:val="auto"/>
                <w:szCs w:val="21"/>
              </w:rPr>
            </w:pPr>
          </w:p>
        </w:tc>
        <w:tc>
          <w:tcPr>
            <w:tcW w:w="649" w:type="pct"/>
          </w:tcPr>
          <w:p>
            <w:pPr>
              <w:keepNext/>
              <w:keepLines/>
              <w:suppressLineNumbers w:val="0"/>
              <w:spacing w:before="120" w:beforeAutospacing="0" w:after="120" w:afterAutospacing="0" w:line="400" w:lineRule="exact"/>
              <w:ind w:left="629" w:right="0"/>
              <w:outlineLvl w:val="0"/>
              <w:rPr>
                <w:rFonts w:hint="default" w:ascii="宋体" w:hAnsi="宋体" w:eastAsia="宋体"/>
                <w:color w:val="auto"/>
                <w:szCs w:val="21"/>
              </w:rPr>
            </w:pPr>
          </w:p>
        </w:tc>
        <w:tc>
          <w:tcPr>
            <w:tcW w:w="1699" w:type="pct"/>
            <w:vAlign w:val="center"/>
          </w:tcPr>
          <w:p>
            <w:pPr>
              <w:keepNext/>
              <w:keepLines/>
              <w:suppressLineNumbers w:val="0"/>
              <w:spacing w:before="120" w:beforeAutospacing="0" w:after="120" w:afterAutospacing="0" w:line="400" w:lineRule="exact"/>
              <w:ind w:left="629" w:right="0"/>
              <w:outlineLvl w:val="0"/>
              <w:rPr>
                <w:rFonts w:hint="default"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2" w:type="pct"/>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rPr>
              <w:t>4</w:t>
            </w:r>
          </w:p>
        </w:tc>
        <w:tc>
          <w:tcPr>
            <w:tcW w:w="789" w:type="pct"/>
          </w:tcPr>
          <w:p>
            <w:pPr>
              <w:keepNext/>
              <w:keepLines/>
              <w:suppressLineNumbers w:val="0"/>
              <w:spacing w:before="120" w:beforeAutospacing="0" w:after="120" w:afterAutospacing="0" w:line="400" w:lineRule="exact"/>
              <w:ind w:left="-107" w:leftChars="-51" w:right="0"/>
              <w:jc w:val="center"/>
              <w:outlineLvl w:val="0"/>
              <w:rPr>
                <w:rFonts w:hint="default" w:ascii="宋体" w:hAnsi="宋体" w:eastAsia="宋体"/>
                <w:color w:val="auto"/>
                <w:szCs w:val="21"/>
              </w:rPr>
            </w:pPr>
          </w:p>
        </w:tc>
        <w:tc>
          <w:tcPr>
            <w:tcW w:w="1371" w:type="pct"/>
          </w:tcPr>
          <w:p>
            <w:pPr>
              <w:keepNext/>
              <w:keepLines/>
              <w:suppressLineNumbers w:val="0"/>
              <w:spacing w:before="120" w:beforeAutospacing="0" w:after="120" w:afterAutospacing="0" w:line="400" w:lineRule="exact"/>
              <w:ind w:left="-59" w:leftChars="-28" w:right="0"/>
              <w:jc w:val="center"/>
              <w:outlineLvl w:val="0"/>
              <w:rPr>
                <w:rFonts w:hint="default" w:ascii="宋体" w:hAnsi="宋体" w:eastAsia="宋体"/>
                <w:color w:val="auto"/>
                <w:szCs w:val="21"/>
              </w:rPr>
            </w:pPr>
          </w:p>
        </w:tc>
        <w:tc>
          <w:tcPr>
            <w:tcW w:w="649" w:type="pct"/>
          </w:tcPr>
          <w:p>
            <w:pPr>
              <w:keepNext/>
              <w:keepLines/>
              <w:suppressLineNumbers w:val="0"/>
              <w:spacing w:before="120" w:beforeAutospacing="0" w:after="120" w:afterAutospacing="0" w:line="400" w:lineRule="exact"/>
              <w:ind w:left="629" w:right="0"/>
              <w:outlineLvl w:val="0"/>
              <w:rPr>
                <w:rFonts w:hint="default" w:ascii="宋体" w:hAnsi="宋体" w:eastAsia="宋体"/>
                <w:color w:val="auto"/>
                <w:szCs w:val="21"/>
              </w:rPr>
            </w:pPr>
          </w:p>
        </w:tc>
        <w:tc>
          <w:tcPr>
            <w:tcW w:w="1699" w:type="pct"/>
            <w:vAlign w:val="center"/>
          </w:tcPr>
          <w:p>
            <w:pPr>
              <w:keepNext/>
              <w:keepLines/>
              <w:suppressLineNumbers w:val="0"/>
              <w:spacing w:before="120" w:beforeAutospacing="0" w:after="120" w:afterAutospacing="0" w:line="400" w:lineRule="exact"/>
              <w:ind w:left="629" w:right="0"/>
              <w:outlineLvl w:val="0"/>
              <w:rPr>
                <w:rFonts w:hint="default"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2" w:type="pct"/>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rPr>
              <w:t>5</w:t>
            </w:r>
          </w:p>
        </w:tc>
        <w:tc>
          <w:tcPr>
            <w:tcW w:w="789" w:type="pct"/>
          </w:tcPr>
          <w:p>
            <w:pPr>
              <w:keepNext/>
              <w:keepLines/>
              <w:suppressLineNumbers w:val="0"/>
              <w:spacing w:before="120" w:beforeAutospacing="0" w:after="120" w:afterAutospacing="0" w:line="400" w:lineRule="exact"/>
              <w:ind w:left="-107" w:leftChars="-51" w:right="0"/>
              <w:jc w:val="center"/>
              <w:outlineLvl w:val="0"/>
              <w:rPr>
                <w:rFonts w:hint="default" w:ascii="宋体" w:hAnsi="宋体" w:eastAsia="宋体"/>
                <w:color w:val="auto"/>
                <w:szCs w:val="21"/>
              </w:rPr>
            </w:pPr>
          </w:p>
        </w:tc>
        <w:tc>
          <w:tcPr>
            <w:tcW w:w="1371" w:type="pct"/>
          </w:tcPr>
          <w:p>
            <w:pPr>
              <w:keepNext/>
              <w:keepLines/>
              <w:suppressLineNumbers w:val="0"/>
              <w:spacing w:before="120" w:beforeAutospacing="0" w:after="120" w:afterAutospacing="0" w:line="400" w:lineRule="exact"/>
              <w:ind w:left="-59" w:leftChars="-28" w:right="0"/>
              <w:jc w:val="center"/>
              <w:outlineLvl w:val="0"/>
              <w:rPr>
                <w:rFonts w:hint="default" w:ascii="宋体" w:hAnsi="宋体" w:eastAsia="宋体"/>
                <w:bCs/>
                <w:color w:val="auto"/>
                <w:szCs w:val="21"/>
              </w:rPr>
            </w:pPr>
          </w:p>
        </w:tc>
        <w:tc>
          <w:tcPr>
            <w:tcW w:w="649" w:type="pct"/>
          </w:tcPr>
          <w:p>
            <w:pPr>
              <w:keepNext/>
              <w:keepLines/>
              <w:suppressLineNumbers w:val="0"/>
              <w:spacing w:before="120" w:beforeAutospacing="0" w:after="120" w:afterAutospacing="0" w:line="400" w:lineRule="exact"/>
              <w:ind w:left="629" w:right="0"/>
              <w:outlineLvl w:val="0"/>
              <w:rPr>
                <w:rFonts w:hint="default" w:ascii="宋体" w:hAnsi="宋体" w:eastAsia="宋体"/>
                <w:color w:val="auto"/>
                <w:szCs w:val="21"/>
              </w:rPr>
            </w:pPr>
          </w:p>
        </w:tc>
        <w:tc>
          <w:tcPr>
            <w:tcW w:w="1699" w:type="pct"/>
            <w:vAlign w:val="center"/>
          </w:tcPr>
          <w:p>
            <w:pPr>
              <w:keepNext/>
              <w:keepLines/>
              <w:suppressLineNumbers w:val="0"/>
              <w:spacing w:before="120" w:beforeAutospacing="0" w:after="120" w:afterAutospacing="0" w:line="400" w:lineRule="exact"/>
              <w:ind w:left="629" w:right="0"/>
              <w:outlineLvl w:val="0"/>
              <w:rPr>
                <w:rFonts w:hint="default"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2" w:type="pct"/>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rPr>
              <w:t>6</w:t>
            </w:r>
          </w:p>
        </w:tc>
        <w:tc>
          <w:tcPr>
            <w:tcW w:w="789" w:type="pct"/>
          </w:tcPr>
          <w:p>
            <w:pPr>
              <w:keepNext/>
              <w:keepLines/>
              <w:suppressLineNumbers w:val="0"/>
              <w:spacing w:before="120" w:beforeAutospacing="0" w:after="120" w:afterAutospacing="0" w:line="400" w:lineRule="exact"/>
              <w:ind w:left="-107" w:leftChars="-51" w:right="0"/>
              <w:jc w:val="center"/>
              <w:outlineLvl w:val="0"/>
              <w:rPr>
                <w:rFonts w:hint="default" w:ascii="宋体" w:hAnsi="宋体" w:eastAsia="宋体"/>
                <w:color w:val="auto"/>
                <w:szCs w:val="21"/>
              </w:rPr>
            </w:pPr>
          </w:p>
        </w:tc>
        <w:tc>
          <w:tcPr>
            <w:tcW w:w="1371" w:type="pct"/>
          </w:tcPr>
          <w:p>
            <w:pPr>
              <w:keepNext/>
              <w:keepLines/>
              <w:suppressLineNumbers w:val="0"/>
              <w:spacing w:before="120" w:beforeAutospacing="0" w:after="120" w:afterAutospacing="0" w:line="400" w:lineRule="exact"/>
              <w:ind w:left="-59" w:leftChars="-28" w:right="0"/>
              <w:jc w:val="center"/>
              <w:outlineLvl w:val="0"/>
              <w:rPr>
                <w:rFonts w:hint="default" w:ascii="宋体" w:hAnsi="宋体" w:eastAsia="宋体"/>
                <w:color w:val="auto"/>
                <w:szCs w:val="21"/>
              </w:rPr>
            </w:pPr>
          </w:p>
        </w:tc>
        <w:tc>
          <w:tcPr>
            <w:tcW w:w="649" w:type="pct"/>
          </w:tcPr>
          <w:p>
            <w:pPr>
              <w:keepNext/>
              <w:keepLines/>
              <w:suppressLineNumbers w:val="0"/>
              <w:spacing w:before="120" w:beforeAutospacing="0" w:after="120" w:afterAutospacing="0" w:line="400" w:lineRule="exact"/>
              <w:ind w:left="629" w:right="0"/>
              <w:outlineLvl w:val="0"/>
              <w:rPr>
                <w:rFonts w:hint="default" w:ascii="宋体" w:hAnsi="宋体" w:eastAsia="宋体"/>
                <w:color w:val="auto"/>
                <w:szCs w:val="21"/>
              </w:rPr>
            </w:pPr>
          </w:p>
        </w:tc>
        <w:tc>
          <w:tcPr>
            <w:tcW w:w="1699" w:type="pct"/>
            <w:vAlign w:val="center"/>
          </w:tcPr>
          <w:p>
            <w:pPr>
              <w:keepNext/>
              <w:keepLines/>
              <w:suppressLineNumbers w:val="0"/>
              <w:spacing w:before="120" w:beforeAutospacing="0" w:after="120" w:afterAutospacing="0" w:line="400" w:lineRule="exact"/>
              <w:ind w:left="629" w:right="0"/>
              <w:outlineLvl w:val="0"/>
              <w:rPr>
                <w:rFonts w:hint="default"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2" w:type="pct"/>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rPr>
              <w:t>7</w:t>
            </w:r>
          </w:p>
        </w:tc>
        <w:tc>
          <w:tcPr>
            <w:tcW w:w="789" w:type="pct"/>
          </w:tcPr>
          <w:p>
            <w:pPr>
              <w:keepNext/>
              <w:keepLines/>
              <w:suppressLineNumbers w:val="0"/>
              <w:spacing w:before="120" w:beforeAutospacing="0" w:after="120" w:afterAutospacing="0" w:line="400" w:lineRule="exact"/>
              <w:ind w:left="-107" w:leftChars="-51" w:right="0"/>
              <w:jc w:val="center"/>
              <w:outlineLvl w:val="0"/>
              <w:rPr>
                <w:rFonts w:hint="default" w:ascii="宋体" w:hAnsi="宋体" w:eastAsia="宋体"/>
                <w:color w:val="auto"/>
                <w:szCs w:val="21"/>
              </w:rPr>
            </w:pPr>
          </w:p>
        </w:tc>
        <w:tc>
          <w:tcPr>
            <w:tcW w:w="1371" w:type="pct"/>
          </w:tcPr>
          <w:p>
            <w:pPr>
              <w:keepNext/>
              <w:keepLines/>
              <w:suppressLineNumbers w:val="0"/>
              <w:spacing w:before="120" w:beforeAutospacing="0" w:after="120" w:afterAutospacing="0" w:line="400" w:lineRule="exact"/>
              <w:ind w:left="-59" w:leftChars="-28" w:right="0"/>
              <w:jc w:val="center"/>
              <w:outlineLvl w:val="0"/>
              <w:rPr>
                <w:rFonts w:hint="default" w:ascii="宋体" w:hAnsi="宋体" w:eastAsia="宋体"/>
                <w:color w:val="auto"/>
                <w:szCs w:val="21"/>
              </w:rPr>
            </w:pPr>
          </w:p>
        </w:tc>
        <w:tc>
          <w:tcPr>
            <w:tcW w:w="649" w:type="pct"/>
          </w:tcPr>
          <w:p>
            <w:pPr>
              <w:keepNext/>
              <w:keepLines/>
              <w:suppressLineNumbers w:val="0"/>
              <w:spacing w:before="120" w:beforeAutospacing="0" w:after="120" w:afterAutospacing="0" w:line="400" w:lineRule="exact"/>
              <w:ind w:left="629" w:right="0"/>
              <w:outlineLvl w:val="0"/>
              <w:rPr>
                <w:rFonts w:hint="default" w:ascii="宋体" w:hAnsi="宋体" w:eastAsia="宋体"/>
                <w:color w:val="auto"/>
                <w:szCs w:val="21"/>
              </w:rPr>
            </w:pPr>
          </w:p>
        </w:tc>
        <w:tc>
          <w:tcPr>
            <w:tcW w:w="1699" w:type="pct"/>
            <w:vAlign w:val="center"/>
          </w:tcPr>
          <w:p>
            <w:pPr>
              <w:keepNext/>
              <w:keepLines/>
              <w:suppressLineNumbers w:val="0"/>
              <w:spacing w:before="120" w:beforeAutospacing="0" w:after="120" w:afterAutospacing="0" w:line="400" w:lineRule="exact"/>
              <w:ind w:left="629" w:right="0"/>
              <w:outlineLvl w:val="0"/>
              <w:rPr>
                <w:rFonts w:hint="default"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2" w:type="pct"/>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rPr>
              <w:t>8</w:t>
            </w:r>
          </w:p>
        </w:tc>
        <w:tc>
          <w:tcPr>
            <w:tcW w:w="789" w:type="pct"/>
          </w:tcPr>
          <w:p>
            <w:pPr>
              <w:keepNext/>
              <w:keepLines/>
              <w:suppressLineNumbers w:val="0"/>
              <w:spacing w:before="120" w:beforeAutospacing="0" w:after="120" w:afterAutospacing="0" w:line="400" w:lineRule="exact"/>
              <w:ind w:left="-107" w:leftChars="-51" w:right="0"/>
              <w:jc w:val="center"/>
              <w:outlineLvl w:val="0"/>
              <w:rPr>
                <w:rFonts w:hint="default" w:ascii="宋体" w:hAnsi="宋体" w:eastAsia="宋体"/>
                <w:color w:val="auto"/>
                <w:szCs w:val="21"/>
              </w:rPr>
            </w:pPr>
          </w:p>
        </w:tc>
        <w:tc>
          <w:tcPr>
            <w:tcW w:w="1371" w:type="pct"/>
          </w:tcPr>
          <w:p>
            <w:pPr>
              <w:keepNext/>
              <w:keepLines/>
              <w:suppressLineNumbers w:val="0"/>
              <w:spacing w:before="120" w:beforeAutospacing="0" w:after="120" w:afterAutospacing="0" w:line="400" w:lineRule="exact"/>
              <w:ind w:left="-59" w:leftChars="-28" w:right="0"/>
              <w:jc w:val="center"/>
              <w:outlineLvl w:val="0"/>
              <w:rPr>
                <w:rFonts w:hint="default" w:ascii="宋体" w:hAnsi="宋体" w:eastAsia="宋体"/>
                <w:color w:val="auto"/>
                <w:szCs w:val="21"/>
              </w:rPr>
            </w:pPr>
          </w:p>
        </w:tc>
        <w:tc>
          <w:tcPr>
            <w:tcW w:w="649" w:type="pct"/>
          </w:tcPr>
          <w:p>
            <w:pPr>
              <w:keepNext/>
              <w:keepLines/>
              <w:suppressLineNumbers w:val="0"/>
              <w:spacing w:before="120" w:beforeAutospacing="0" w:after="120" w:afterAutospacing="0" w:line="400" w:lineRule="exact"/>
              <w:ind w:left="629" w:right="0"/>
              <w:outlineLvl w:val="0"/>
              <w:rPr>
                <w:rFonts w:hint="default" w:ascii="宋体" w:hAnsi="宋体" w:eastAsia="宋体"/>
                <w:color w:val="auto"/>
                <w:szCs w:val="21"/>
              </w:rPr>
            </w:pPr>
          </w:p>
        </w:tc>
        <w:tc>
          <w:tcPr>
            <w:tcW w:w="1699" w:type="pct"/>
            <w:vAlign w:val="center"/>
          </w:tcPr>
          <w:p>
            <w:pPr>
              <w:keepNext/>
              <w:keepLines/>
              <w:suppressLineNumbers w:val="0"/>
              <w:spacing w:before="120" w:beforeAutospacing="0" w:after="120" w:afterAutospacing="0" w:line="400" w:lineRule="exact"/>
              <w:ind w:left="629" w:right="0"/>
              <w:outlineLvl w:val="0"/>
              <w:rPr>
                <w:rFonts w:hint="default"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2" w:type="pct"/>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rPr>
              <w:t>9</w:t>
            </w:r>
          </w:p>
        </w:tc>
        <w:tc>
          <w:tcPr>
            <w:tcW w:w="789" w:type="pct"/>
          </w:tcPr>
          <w:p>
            <w:pPr>
              <w:keepNext/>
              <w:keepLines/>
              <w:suppressLineNumbers w:val="0"/>
              <w:spacing w:before="120" w:beforeAutospacing="0" w:after="120" w:afterAutospacing="0" w:line="400" w:lineRule="exact"/>
              <w:ind w:left="-107" w:leftChars="-51" w:right="0"/>
              <w:jc w:val="center"/>
              <w:outlineLvl w:val="0"/>
              <w:rPr>
                <w:rFonts w:hint="default" w:ascii="宋体" w:hAnsi="宋体" w:eastAsia="宋体"/>
                <w:color w:val="auto"/>
                <w:szCs w:val="21"/>
              </w:rPr>
            </w:pPr>
          </w:p>
        </w:tc>
        <w:tc>
          <w:tcPr>
            <w:tcW w:w="1371" w:type="pct"/>
          </w:tcPr>
          <w:p>
            <w:pPr>
              <w:keepNext/>
              <w:keepLines/>
              <w:suppressLineNumbers w:val="0"/>
              <w:spacing w:before="120" w:beforeAutospacing="0" w:after="120" w:afterAutospacing="0" w:line="400" w:lineRule="exact"/>
              <w:ind w:left="-59" w:leftChars="-28" w:right="0"/>
              <w:jc w:val="center"/>
              <w:outlineLvl w:val="0"/>
              <w:rPr>
                <w:rFonts w:hint="default" w:ascii="宋体" w:hAnsi="宋体" w:eastAsia="宋体"/>
                <w:color w:val="auto"/>
                <w:szCs w:val="21"/>
              </w:rPr>
            </w:pPr>
          </w:p>
        </w:tc>
        <w:tc>
          <w:tcPr>
            <w:tcW w:w="649" w:type="pct"/>
          </w:tcPr>
          <w:p>
            <w:pPr>
              <w:keepNext/>
              <w:keepLines/>
              <w:suppressLineNumbers w:val="0"/>
              <w:spacing w:before="120" w:beforeAutospacing="0" w:after="120" w:afterAutospacing="0" w:line="400" w:lineRule="exact"/>
              <w:ind w:left="629" w:right="0"/>
              <w:outlineLvl w:val="0"/>
              <w:rPr>
                <w:rFonts w:hint="default" w:ascii="宋体" w:hAnsi="宋体" w:eastAsia="宋体"/>
                <w:color w:val="auto"/>
                <w:szCs w:val="21"/>
              </w:rPr>
            </w:pPr>
          </w:p>
        </w:tc>
        <w:tc>
          <w:tcPr>
            <w:tcW w:w="1699" w:type="pct"/>
            <w:vAlign w:val="center"/>
          </w:tcPr>
          <w:p>
            <w:pPr>
              <w:keepNext/>
              <w:keepLines/>
              <w:suppressLineNumbers w:val="0"/>
              <w:spacing w:before="120" w:beforeAutospacing="0" w:after="120" w:afterAutospacing="0" w:line="400" w:lineRule="exact"/>
              <w:ind w:left="629" w:right="0"/>
              <w:outlineLvl w:val="0"/>
              <w:rPr>
                <w:rFonts w:hint="default"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2" w:type="pct"/>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rPr>
              <w:t>10</w:t>
            </w:r>
          </w:p>
        </w:tc>
        <w:tc>
          <w:tcPr>
            <w:tcW w:w="789" w:type="pct"/>
            <w:vAlign w:val="center"/>
          </w:tcPr>
          <w:p>
            <w:pPr>
              <w:keepNext/>
              <w:keepLines/>
              <w:suppressLineNumbers w:val="0"/>
              <w:spacing w:before="120" w:beforeAutospacing="0" w:after="120" w:afterAutospacing="0" w:line="400" w:lineRule="exact"/>
              <w:ind w:left="-107" w:leftChars="-51" w:right="0"/>
              <w:jc w:val="center"/>
              <w:outlineLvl w:val="0"/>
              <w:rPr>
                <w:rFonts w:hint="default" w:ascii="宋体" w:hAnsi="宋体" w:eastAsia="宋体"/>
                <w:color w:val="auto"/>
                <w:szCs w:val="21"/>
              </w:rPr>
            </w:pPr>
          </w:p>
        </w:tc>
        <w:tc>
          <w:tcPr>
            <w:tcW w:w="1371" w:type="pct"/>
          </w:tcPr>
          <w:p>
            <w:pPr>
              <w:keepNext/>
              <w:keepLines/>
              <w:suppressLineNumbers w:val="0"/>
              <w:spacing w:before="120" w:beforeAutospacing="0" w:after="120" w:afterAutospacing="0" w:line="400" w:lineRule="exact"/>
              <w:ind w:left="-59" w:leftChars="-28" w:right="0"/>
              <w:jc w:val="center"/>
              <w:outlineLvl w:val="0"/>
              <w:rPr>
                <w:rFonts w:hint="default" w:ascii="宋体" w:hAnsi="宋体" w:eastAsia="宋体"/>
                <w:color w:val="auto"/>
                <w:szCs w:val="21"/>
              </w:rPr>
            </w:pPr>
          </w:p>
        </w:tc>
        <w:tc>
          <w:tcPr>
            <w:tcW w:w="649" w:type="pct"/>
          </w:tcPr>
          <w:p>
            <w:pPr>
              <w:keepNext/>
              <w:keepLines/>
              <w:suppressLineNumbers w:val="0"/>
              <w:spacing w:before="120" w:beforeAutospacing="0" w:after="120" w:afterAutospacing="0" w:line="400" w:lineRule="exact"/>
              <w:ind w:left="629" w:right="0"/>
              <w:outlineLvl w:val="0"/>
              <w:rPr>
                <w:rFonts w:hint="default" w:ascii="宋体" w:hAnsi="宋体" w:eastAsia="宋体"/>
                <w:color w:val="auto"/>
                <w:szCs w:val="21"/>
              </w:rPr>
            </w:pPr>
          </w:p>
        </w:tc>
        <w:tc>
          <w:tcPr>
            <w:tcW w:w="1699" w:type="pct"/>
            <w:vAlign w:val="center"/>
          </w:tcPr>
          <w:p>
            <w:pPr>
              <w:keepNext/>
              <w:keepLines/>
              <w:suppressLineNumbers w:val="0"/>
              <w:spacing w:before="120" w:beforeAutospacing="0" w:after="120" w:afterAutospacing="0" w:line="400" w:lineRule="exact"/>
              <w:ind w:left="629" w:right="0"/>
              <w:outlineLvl w:val="0"/>
              <w:rPr>
                <w:rFonts w:hint="default"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2" w:type="pct"/>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rPr>
              <w:t>11</w:t>
            </w:r>
          </w:p>
        </w:tc>
        <w:tc>
          <w:tcPr>
            <w:tcW w:w="789" w:type="pct"/>
            <w:vAlign w:val="center"/>
          </w:tcPr>
          <w:p>
            <w:pPr>
              <w:keepNext/>
              <w:keepLines/>
              <w:suppressLineNumbers w:val="0"/>
              <w:spacing w:before="120" w:beforeAutospacing="0" w:after="120" w:afterAutospacing="0" w:line="400" w:lineRule="exact"/>
              <w:ind w:left="-107" w:leftChars="-51" w:right="0"/>
              <w:jc w:val="center"/>
              <w:outlineLvl w:val="0"/>
              <w:rPr>
                <w:rFonts w:hint="default" w:ascii="宋体" w:hAnsi="宋体" w:eastAsia="宋体"/>
                <w:color w:val="auto"/>
                <w:szCs w:val="21"/>
              </w:rPr>
            </w:pPr>
          </w:p>
        </w:tc>
        <w:tc>
          <w:tcPr>
            <w:tcW w:w="1371" w:type="pct"/>
            <w:vAlign w:val="center"/>
          </w:tcPr>
          <w:p>
            <w:pPr>
              <w:keepNext/>
              <w:keepLines/>
              <w:suppressLineNumbers w:val="0"/>
              <w:spacing w:before="120" w:beforeAutospacing="0" w:after="120" w:afterAutospacing="0" w:line="400" w:lineRule="exact"/>
              <w:ind w:left="-59" w:leftChars="-28" w:right="0"/>
              <w:jc w:val="center"/>
              <w:outlineLvl w:val="0"/>
              <w:rPr>
                <w:rFonts w:hint="default" w:ascii="宋体" w:hAnsi="宋体" w:eastAsia="宋体"/>
                <w:color w:val="auto"/>
                <w:szCs w:val="21"/>
              </w:rPr>
            </w:pPr>
          </w:p>
        </w:tc>
        <w:tc>
          <w:tcPr>
            <w:tcW w:w="649" w:type="pct"/>
            <w:vAlign w:val="center"/>
          </w:tcPr>
          <w:p>
            <w:pPr>
              <w:keepNext/>
              <w:keepLines/>
              <w:suppressLineNumbers w:val="0"/>
              <w:spacing w:before="120" w:beforeAutospacing="0" w:after="120" w:afterAutospacing="0" w:line="400" w:lineRule="exact"/>
              <w:ind w:left="629" w:right="0"/>
              <w:jc w:val="center"/>
              <w:outlineLvl w:val="0"/>
              <w:rPr>
                <w:rFonts w:hint="default" w:ascii="宋体" w:hAnsi="宋体" w:eastAsia="宋体"/>
                <w:color w:val="auto"/>
                <w:szCs w:val="21"/>
              </w:rPr>
            </w:pPr>
          </w:p>
        </w:tc>
        <w:tc>
          <w:tcPr>
            <w:tcW w:w="1699" w:type="pct"/>
            <w:vAlign w:val="center"/>
          </w:tcPr>
          <w:p>
            <w:pPr>
              <w:keepNext/>
              <w:keepLines/>
              <w:suppressLineNumbers w:val="0"/>
              <w:spacing w:before="120" w:beforeAutospacing="0" w:after="120" w:afterAutospacing="0" w:line="400" w:lineRule="exact"/>
              <w:ind w:left="629" w:right="0"/>
              <w:outlineLvl w:val="0"/>
              <w:rPr>
                <w:rFonts w:hint="default"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4" w:hRule="atLeast"/>
        </w:trPr>
        <w:tc>
          <w:tcPr>
            <w:tcW w:w="492" w:type="pct"/>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rPr>
              <w:t>12</w:t>
            </w:r>
          </w:p>
        </w:tc>
        <w:tc>
          <w:tcPr>
            <w:tcW w:w="789" w:type="pct"/>
            <w:vAlign w:val="center"/>
          </w:tcPr>
          <w:p>
            <w:pPr>
              <w:keepNext/>
              <w:keepLines/>
              <w:suppressLineNumbers w:val="0"/>
              <w:spacing w:before="120" w:beforeAutospacing="0" w:after="120" w:afterAutospacing="0" w:line="400" w:lineRule="exact"/>
              <w:ind w:left="-107" w:leftChars="-51" w:right="0"/>
              <w:jc w:val="center"/>
              <w:outlineLvl w:val="0"/>
              <w:rPr>
                <w:rFonts w:hint="default" w:ascii="宋体" w:hAnsi="宋体" w:eastAsia="宋体"/>
                <w:color w:val="auto"/>
                <w:szCs w:val="21"/>
              </w:rPr>
            </w:pPr>
          </w:p>
        </w:tc>
        <w:tc>
          <w:tcPr>
            <w:tcW w:w="1371" w:type="pct"/>
            <w:vAlign w:val="center"/>
          </w:tcPr>
          <w:p>
            <w:pPr>
              <w:keepNext/>
              <w:keepLines/>
              <w:suppressLineNumbers w:val="0"/>
              <w:spacing w:before="120" w:beforeAutospacing="0" w:after="120" w:afterAutospacing="0" w:line="400" w:lineRule="exact"/>
              <w:ind w:left="-59" w:leftChars="-28" w:right="0"/>
              <w:jc w:val="center"/>
              <w:outlineLvl w:val="0"/>
              <w:rPr>
                <w:rFonts w:hint="default" w:ascii="宋体" w:hAnsi="宋体" w:eastAsia="宋体"/>
                <w:color w:val="auto"/>
                <w:szCs w:val="21"/>
              </w:rPr>
            </w:pPr>
          </w:p>
        </w:tc>
        <w:tc>
          <w:tcPr>
            <w:tcW w:w="649" w:type="pct"/>
            <w:vAlign w:val="center"/>
          </w:tcPr>
          <w:p>
            <w:pPr>
              <w:keepNext/>
              <w:keepLines/>
              <w:suppressLineNumbers w:val="0"/>
              <w:spacing w:before="120" w:beforeAutospacing="0" w:after="120" w:afterAutospacing="0" w:line="400" w:lineRule="exact"/>
              <w:ind w:left="629" w:right="0"/>
              <w:jc w:val="center"/>
              <w:outlineLvl w:val="0"/>
              <w:rPr>
                <w:rFonts w:hint="default" w:ascii="宋体" w:hAnsi="宋体" w:eastAsia="宋体"/>
                <w:color w:val="auto"/>
                <w:szCs w:val="21"/>
              </w:rPr>
            </w:pPr>
          </w:p>
        </w:tc>
        <w:tc>
          <w:tcPr>
            <w:tcW w:w="1699" w:type="pct"/>
            <w:vAlign w:val="center"/>
          </w:tcPr>
          <w:p>
            <w:pPr>
              <w:keepNext/>
              <w:keepLines/>
              <w:suppressLineNumbers w:val="0"/>
              <w:spacing w:before="120" w:beforeAutospacing="0" w:after="120" w:afterAutospacing="0" w:line="400" w:lineRule="exact"/>
              <w:ind w:left="629" w:right="0"/>
              <w:outlineLvl w:val="0"/>
              <w:rPr>
                <w:rFonts w:hint="default"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2" w:type="pct"/>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olor w:val="auto"/>
                <w:szCs w:val="21"/>
              </w:rPr>
            </w:pPr>
            <w:r>
              <w:rPr>
                <w:rFonts w:hint="eastAsia" w:ascii="宋体" w:hAnsi="宋体" w:eastAsia="宋体"/>
                <w:color w:val="auto"/>
                <w:szCs w:val="21"/>
              </w:rPr>
              <w:t>13</w:t>
            </w:r>
          </w:p>
        </w:tc>
        <w:tc>
          <w:tcPr>
            <w:tcW w:w="789" w:type="pct"/>
            <w:vAlign w:val="center"/>
          </w:tcPr>
          <w:p>
            <w:pPr>
              <w:keepNext/>
              <w:keepLines/>
              <w:suppressLineNumbers w:val="0"/>
              <w:spacing w:before="120" w:beforeAutospacing="0" w:after="120" w:afterAutospacing="0" w:line="400" w:lineRule="exact"/>
              <w:ind w:left="-107" w:leftChars="-51" w:right="0"/>
              <w:jc w:val="center"/>
              <w:outlineLvl w:val="0"/>
              <w:rPr>
                <w:rFonts w:hint="default" w:ascii="宋体" w:hAnsi="宋体" w:eastAsia="宋体"/>
                <w:color w:val="auto"/>
                <w:szCs w:val="21"/>
              </w:rPr>
            </w:pPr>
          </w:p>
        </w:tc>
        <w:tc>
          <w:tcPr>
            <w:tcW w:w="1371" w:type="pct"/>
            <w:vAlign w:val="center"/>
          </w:tcPr>
          <w:p>
            <w:pPr>
              <w:keepNext/>
              <w:keepLines/>
              <w:suppressLineNumbers w:val="0"/>
              <w:spacing w:before="120" w:beforeAutospacing="0" w:after="120" w:afterAutospacing="0" w:line="400" w:lineRule="exact"/>
              <w:ind w:left="-59" w:leftChars="-28" w:right="0"/>
              <w:jc w:val="center"/>
              <w:outlineLvl w:val="0"/>
              <w:rPr>
                <w:rFonts w:hint="default" w:ascii="宋体" w:hAnsi="宋体" w:eastAsia="宋体"/>
                <w:color w:val="auto"/>
                <w:szCs w:val="21"/>
              </w:rPr>
            </w:pPr>
          </w:p>
        </w:tc>
        <w:tc>
          <w:tcPr>
            <w:tcW w:w="649" w:type="pct"/>
            <w:vAlign w:val="center"/>
          </w:tcPr>
          <w:p>
            <w:pPr>
              <w:keepNext/>
              <w:keepLines/>
              <w:suppressLineNumbers w:val="0"/>
              <w:spacing w:before="120" w:beforeAutospacing="0" w:after="120" w:afterAutospacing="0" w:line="400" w:lineRule="exact"/>
              <w:ind w:left="629" w:right="0"/>
              <w:jc w:val="center"/>
              <w:outlineLvl w:val="0"/>
              <w:rPr>
                <w:rFonts w:hint="default" w:ascii="宋体" w:hAnsi="宋体" w:eastAsia="宋体"/>
                <w:color w:val="auto"/>
                <w:szCs w:val="21"/>
              </w:rPr>
            </w:pPr>
          </w:p>
        </w:tc>
        <w:tc>
          <w:tcPr>
            <w:tcW w:w="1699" w:type="pct"/>
            <w:vAlign w:val="center"/>
          </w:tcPr>
          <w:p>
            <w:pPr>
              <w:keepNext/>
              <w:keepLines/>
              <w:suppressLineNumbers w:val="0"/>
              <w:spacing w:before="120" w:beforeAutospacing="0" w:after="120" w:afterAutospacing="0" w:line="400" w:lineRule="exact"/>
              <w:ind w:left="629" w:right="0"/>
              <w:outlineLvl w:val="0"/>
              <w:rPr>
                <w:rFonts w:hint="default" w:ascii="宋体" w:hAnsi="宋体" w:eastAsia="宋体"/>
                <w:color w:val="auto"/>
                <w:szCs w:val="21"/>
              </w:rPr>
            </w:pPr>
          </w:p>
        </w:tc>
      </w:tr>
    </w:tbl>
    <w:p>
      <w:pPr>
        <w:spacing w:line="400" w:lineRule="exact"/>
        <w:ind w:left="583" w:leftChars="-59" w:hanging="707" w:hangingChars="337"/>
        <w:rPr>
          <w:rFonts w:ascii="宋体" w:hAnsi="宋体" w:eastAsia="宋体"/>
          <w:color w:val="auto"/>
          <w:szCs w:val="21"/>
        </w:rPr>
      </w:pPr>
      <w:r>
        <w:rPr>
          <w:rFonts w:hint="eastAsia" w:ascii="宋体" w:hAnsi="宋体" w:eastAsia="宋体"/>
          <w:color w:val="auto"/>
          <w:szCs w:val="21"/>
        </w:rPr>
        <w:t>注：1、</w:t>
      </w:r>
      <w:r>
        <w:rPr>
          <w:rFonts w:hint="eastAsia" w:ascii="宋体" w:hAnsi="宋体" w:eastAsia="宋体"/>
          <w:b/>
          <w:color w:val="auto"/>
          <w:szCs w:val="21"/>
          <w:u w:val="single"/>
        </w:rPr>
        <w:t>报名人应对照征集文件合同格式内合同条款及附件，逐条、如实地填写“偏离情况”项</w:t>
      </w:r>
      <w:r>
        <w:rPr>
          <w:rFonts w:hint="eastAsia" w:ascii="宋体" w:hAnsi="宋体" w:eastAsia="宋体"/>
          <w:color w:val="auto"/>
          <w:szCs w:val="21"/>
        </w:rPr>
        <w:t>。</w:t>
      </w:r>
      <w:r>
        <w:rPr>
          <w:rFonts w:hint="eastAsia" w:ascii="宋体" w:hAnsi="宋体" w:eastAsia="宋体"/>
          <w:b/>
          <w:color w:val="auto"/>
          <w:szCs w:val="21"/>
          <w:u w:val="single"/>
        </w:rPr>
        <w:t>“偏离情况”项为正偏离（或负偏离）的，必须在“具体偏离内容”项内详细说明与征集文件的偏离内容，“偏离情况”项为无偏离的，在“具体偏离内容”项内填“无”。若发现虚假填写本表，或对合同及其附件响应有负偏离的，按无效报名文件处理。若发现此表未逐条填写视为完全满足征集文件要求。</w:t>
      </w:r>
    </w:p>
    <w:p>
      <w:pPr>
        <w:spacing w:line="400" w:lineRule="exact"/>
        <w:ind w:left="583" w:leftChars="141" w:hanging="287" w:hangingChars="137"/>
        <w:rPr>
          <w:rFonts w:ascii="宋体" w:hAnsi="宋体" w:eastAsia="宋体"/>
          <w:color w:val="auto"/>
          <w:szCs w:val="21"/>
        </w:rPr>
      </w:pPr>
      <w:r>
        <w:rPr>
          <w:rFonts w:hint="eastAsia" w:ascii="宋体" w:hAnsi="宋体" w:eastAsia="宋体"/>
          <w:color w:val="auto"/>
          <w:szCs w:val="21"/>
        </w:rPr>
        <w:t>2、偏离情况（报名文件对征集文件合同条款的响应程度）分为：正偏离、负偏离、无偏离。正偏离是指报名人提供的服务商务条件优于征集文件的要求；负偏离是指报名人提供的服务商务条件不满足或不完全满足征集文件的要求；无偏离是指报名人提供的服务商务条件完全满足征集文件的要求。</w:t>
      </w:r>
    </w:p>
    <w:p>
      <w:pPr>
        <w:spacing w:line="400" w:lineRule="exact"/>
        <w:ind w:left="548" w:leftChars="111" w:hanging="315" w:hangingChars="150"/>
        <w:rPr>
          <w:rFonts w:ascii="宋体" w:hAnsi="宋体" w:eastAsia="宋体"/>
          <w:color w:val="auto"/>
          <w:szCs w:val="21"/>
        </w:rPr>
      </w:pPr>
      <w:r>
        <w:rPr>
          <w:rFonts w:hint="eastAsia" w:ascii="宋体" w:hAnsi="宋体" w:eastAsia="宋体"/>
          <w:color w:val="auto"/>
          <w:szCs w:val="21"/>
        </w:rPr>
        <w:t>3、如报名人差异内容较多可另附页说明，并在本偏离表“具体偏离内容”项注明其在报名文件中的具体页码。</w:t>
      </w:r>
    </w:p>
    <w:p>
      <w:pPr>
        <w:pStyle w:val="3"/>
        <w:rPr>
          <w:color w:val="auto"/>
        </w:rPr>
      </w:pPr>
    </w:p>
    <w:p>
      <w:pPr>
        <w:pStyle w:val="3"/>
        <w:rPr>
          <w:color w:val="auto"/>
        </w:rPr>
      </w:pPr>
    </w:p>
    <w:p>
      <w:pPr>
        <w:spacing w:line="400" w:lineRule="exact"/>
        <w:ind w:right="420" w:firstLine="4393" w:firstLineChars="2092"/>
        <w:rPr>
          <w:rFonts w:ascii="宋体" w:hAnsi="宋体" w:eastAsia="宋体"/>
          <w:color w:val="auto"/>
          <w:szCs w:val="21"/>
          <w:lang w:val="zh-CN"/>
        </w:rPr>
      </w:pPr>
      <w:r>
        <w:rPr>
          <w:rFonts w:hint="eastAsia" w:ascii="宋体" w:hAnsi="宋体" w:eastAsia="宋体"/>
          <w:color w:val="auto"/>
          <w:szCs w:val="21"/>
          <w:lang w:val="zh-CN"/>
        </w:rPr>
        <w:t>报名人：（加盖报名人法人公章）</w:t>
      </w:r>
    </w:p>
    <w:p>
      <w:pPr>
        <w:spacing w:line="400" w:lineRule="exact"/>
        <w:ind w:firstLine="4393" w:firstLineChars="2092"/>
        <w:rPr>
          <w:rFonts w:ascii="宋体" w:hAnsi="宋体" w:eastAsia="宋体"/>
          <w:color w:val="auto"/>
          <w:szCs w:val="21"/>
          <w:lang w:val="zh-CN"/>
        </w:rPr>
      </w:pPr>
      <w:r>
        <w:rPr>
          <w:rFonts w:hint="eastAsia" w:ascii="宋体" w:hAnsi="宋体" w:eastAsia="宋体"/>
          <w:color w:val="auto"/>
          <w:szCs w:val="21"/>
          <w:lang w:val="zh-CN"/>
        </w:rPr>
        <w:t>法定代表人或其授权代表签名（或盖私章）：</w:t>
      </w:r>
    </w:p>
    <w:p>
      <w:pPr>
        <w:spacing w:line="400" w:lineRule="exact"/>
        <w:ind w:firstLine="5355" w:firstLineChars="2550"/>
        <w:rPr>
          <w:rFonts w:ascii="宋体" w:hAnsi="宋体" w:eastAsia="宋体"/>
          <w:color w:val="auto"/>
          <w:szCs w:val="21"/>
          <w:lang w:val="zh-CN"/>
        </w:rPr>
      </w:pPr>
      <w:r>
        <w:rPr>
          <w:rFonts w:hint="eastAsia" w:ascii="宋体" w:hAnsi="宋体" w:eastAsia="宋体"/>
          <w:color w:val="auto"/>
          <w:szCs w:val="21"/>
          <w:lang w:val="zh-CN"/>
        </w:rPr>
        <w:t>日</w:t>
      </w:r>
      <w:r>
        <w:rPr>
          <w:rFonts w:ascii="宋体" w:hAnsi="宋体" w:eastAsia="宋体"/>
          <w:color w:val="auto"/>
          <w:szCs w:val="21"/>
          <w:lang w:val="zh-CN"/>
        </w:rPr>
        <w:t xml:space="preserve">    </w:t>
      </w:r>
      <w:r>
        <w:rPr>
          <w:rFonts w:hint="eastAsia" w:ascii="宋体" w:hAnsi="宋体" w:eastAsia="宋体"/>
          <w:color w:val="auto"/>
          <w:szCs w:val="21"/>
          <w:lang w:val="zh-CN"/>
        </w:rPr>
        <w:t>期：  年</w:t>
      </w:r>
      <w:r>
        <w:rPr>
          <w:rFonts w:ascii="宋体" w:hAnsi="宋体" w:eastAsia="宋体"/>
          <w:color w:val="auto"/>
          <w:szCs w:val="21"/>
          <w:lang w:val="zh-CN"/>
        </w:rPr>
        <w:t xml:space="preserve">  </w:t>
      </w:r>
      <w:r>
        <w:rPr>
          <w:rFonts w:hint="eastAsia" w:ascii="宋体" w:hAnsi="宋体" w:eastAsia="宋体"/>
          <w:color w:val="auto"/>
          <w:szCs w:val="21"/>
          <w:lang w:val="zh-CN"/>
        </w:rPr>
        <w:t>月</w:t>
      </w:r>
      <w:r>
        <w:rPr>
          <w:rFonts w:ascii="宋体" w:hAnsi="宋体" w:eastAsia="宋体"/>
          <w:color w:val="auto"/>
          <w:szCs w:val="21"/>
          <w:lang w:val="zh-CN"/>
        </w:rPr>
        <w:t xml:space="preserve">  </w:t>
      </w:r>
      <w:r>
        <w:rPr>
          <w:rFonts w:hint="eastAsia" w:ascii="宋体" w:hAnsi="宋体" w:eastAsia="宋体"/>
          <w:color w:val="auto"/>
          <w:szCs w:val="21"/>
          <w:lang w:val="zh-CN"/>
        </w:rPr>
        <w:t>日</w:t>
      </w:r>
    </w:p>
    <w:p>
      <w:pPr>
        <w:pStyle w:val="3"/>
        <w:spacing w:line="400" w:lineRule="exact"/>
        <w:rPr>
          <w:rFonts w:ascii="宋体" w:hAnsi="宋体" w:eastAsia="宋体" w:cs="Times New Roman"/>
          <w:color w:val="auto"/>
          <w:szCs w:val="21"/>
        </w:rPr>
      </w:pPr>
    </w:p>
    <w:p>
      <w:pPr>
        <w:pStyle w:val="3"/>
        <w:spacing w:line="400" w:lineRule="exact"/>
        <w:rPr>
          <w:rFonts w:ascii="宋体" w:hAnsi="宋体" w:eastAsia="宋体" w:cs="Times New Roman"/>
          <w:color w:val="auto"/>
          <w:szCs w:val="21"/>
        </w:rPr>
      </w:pPr>
    </w:p>
    <w:p>
      <w:pPr>
        <w:spacing w:line="400" w:lineRule="exact"/>
        <w:rPr>
          <w:rFonts w:ascii="宋体" w:hAnsi="宋体" w:eastAsia="宋体"/>
          <w:b/>
          <w:color w:val="auto"/>
          <w:szCs w:val="21"/>
        </w:rPr>
      </w:pPr>
      <w:bookmarkStart w:id="20" w:name="_Hlk54164694"/>
      <w:r>
        <w:rPr>
          <w:rFonts w:ascii="宋体" w:hAnsi="宋体" w:eastAsia="宋体"/>
          <w:b/>
          <w:color w:val="auto"/>
          <w:szCs w:val="21"/>
        </w:rPr>
        <w:br w:type="page"/>
      </w:r>
    </w:p>
    <w:p>
      <w:pPr>
        <w:spacing w:line="400" w:lineRule="exact"/>
        <w:rPr>
          <w:rFonts w:ascii="宋体" w:hAnsi="宋体" w:eastAsia="宋体"/>
          <w:b/>
          <w:color w:val="auto"/>
          <w:szCs w:val="21"/>
        </w:rPr>
      </w:pPr>
      <w:r>
        <w:rPr>
          <w:rFonts w:hint="eastAsia" w:ascii="宋体" w:hAnsi="宋体" w:eastAsia="宋体"/>
          <w:b/>
          <w:color w:val="auto"/>
          <w:szCs w:val="21"/>
        </w:rPr>
        <w:t>十三</w:t>
      </w:r>
      <w:r>
        <w:rPr>
          <w:rFonts w:ascii="宋体" w:hAnsi="宋体" w:eastAsia="宋体"/>
          <w:b/>
          <w:color w:val="auto"/>
          <w:szCs w:val="21"/>
        </w:rPr>
        <w:t>、</w:t>
      </w:r>
      <w:r>
        <w:rPr>
          <w:rFonts w:hint="eastAsia" w:ascii="宋体" w:hAnsi="宋体" w:eastAsia="宋体"/>
          <w:b/>
          <w:color w:val="auto"/>
          <w:szCs w:val="21"/>
        </w:rPr>
        <w:t>反映报名人信誉和能力的其他资料</w:t>
      </w:r>
    </w:p>
    <w:p>
      <w:pPr>
        <w:spacing w:line="400" w:lineRule="exact"/>
        <w:ind w:right="84" w:firstLine="420" w:firstLineChars="200"/>
        <w:rPr>
          <w:rFonts w:ascii="宋体" w:hAnsi="宋体" w:eastAsia="宋体"/>
          <w:bCs/>
          <w:color w:val="auto"/>
          <w:szCs w:val="21"/>
        </w:rPr>
      </w:pPr>
      <w:r>
        <w:rPr>
          <w:rFonts w:hint="eastAsia" w:ascii="宋体" w:hAnsi="宋体" w:eastAsia="宋体"/>
          <w:bCs/>
          <w:color w:val="auto"/>
          <w:szCs w:val="21"/>
        </w:rPr>
        <w:t>报名人资格证明文件以外的其他资质证书及获得的相关获奖、社会评价资料证明文件复印件等报名人认为有需要证明其具备为本次机电设备、设施维修项目相关服务能力的有关其它商务文件（不做强制要求）。</w:t>
      </w:r>
      <w:bookmarkEnd w:id="20"/>
    </w:p>
    <w:p>
      <w:pPr>
        <w:rPr>
          <w:rFonts w:ascii="宋体" w:hAnsi="宋体" w:eastAsia="宋体"/>
          <w:bCs/>
          <w:color w:val="auto"/>
          <w:szCs w:val="21"/>
        </w:rPr>
      </w:pPr>
      <w:r>
        <w:rPr>
          <w:rFonts w:hint="eastAsia" w:ascii="宋体" w:hAnsi="宋体" w:eastAsia="宋体"/>
          <w:bCs/>
          <w:color w:val="auto"/>
          <w:szCs w:val="21"/>
        </w:rPr>
        <w:br w:type="page"/>
      </w:r>
    </w:p>
    <w:p>
      <w:pPr>
        <w:pStyle w:val="4"/>
        <w:rPr>
          <w:rFonts w:ascii="Times New Roman" w:hAnsi="Times New Roman" w:cs="Times New Roman"/>
          <w:color w:val="auto"/>
        </w:rPr>
      </w:pPr>
      <w:bookmarkStart w:id="21" w:name="_Toc8110"/>
      <w:r>
        <w:rPr>
          <w:rFonts w:ascii="Times New Roman" w:hAnsi="Times New Roman" w:cs="Times New Roman"/>
          <w:color w:val="auto"/>
        </w:rPr>
        <w:t>第</w:t>
      </w:r>
      <w:r>
        <w:rPr>
          <w:rFonts w:hint="eastAsia" w:ascii="Times New Roman" w:hAnsi="Times New Roman" w:cs="Times New Roman"/>
          <w:color w:val="auto"/>
        </w:rPr>
        <w:t>四</w:t>
      </w:r>
      <w:r>
        <w:rPr>
          <w:rFonts w:ascii="Times New Roman" w:hAnsi="Times New Roman" w:cs="Times New Roman"/>
          <w:color w:val="auto"/>
        </w:rPr>
        <w:t xml:space="preserve">部分 </w:t>
      </w:r>
      <w:r>
        <w:rPr>
          <w:rFonts w:hint="eastAsia" w:ascii="Times New Roman" w:hAnsi="Times New Roman" w:cs="Times New Roman"/>
          <w:color w:val="auto"/>
        </w:rPr>
        <w:t>合同条款</w:t>
      </w:r>
      <w:bookmarkEnd w:id="21"/>
    </w:p>
    <w:p>
      <w:pPr>
        <w:spacing w:line="360" w:lineRule="auto"/>
        <w:jc w:val="center"/>
        <w:rPr>
          <w:rFonts w:ascii="Times New Roman" w:hAnsi="Times New Roman" w:eastAsia="宋体" w:cs="Times New Roman"/>
          <w:b/>
          <w:bCs/>
          <w:color w:val="auto"/>
          <w:szCs w:val="21"/>
        </w:rPr>
      </w:pPr>
    </w:p>
    <w:p>
      <w:pPr>
        <w:tabs>
          <w:tab w:val="left" w:pos="840"/>
        </w:tabs>
        <w:wordWrap w:val="0"/>
        <w:autoSpaceDE w:val="0"/>
        <w:autoSpaceDN w:val="0"/>
        <w:adjustRightInd w:val="0"/>
        <w:spacing w:line="360" w:lineRule="auto"/>
        <w:jc w:val="right"/>
        <w:rPr>
          <w:rFonts w:ascii="宋体" w:hAnsi="宋体" w:eastAsia="宋体" w:cs="Times New Roman"/>
          <w:b/>
          <w:bCs/>
          <w:color w:val="auto"/>
          <w:sz w:val="24"/>
        </w:rPr>
      </w:pPr>
      <w:r>
        <w:rPr>
          <w:rFonts w:ascii="宋体" w:hAnsi="Calibri" w:eastAsia="宋体" w:cs="Times New Roman"/>
          <w:color w:val="auto"/>
          <w:kern w:val="0"/>
          <w:sz w:val="24"/>
        </w:rPr>
        <w:t>合同编号：</w:t>
      </w:r>
      <w:r>
        <w:rPr>
          <w:rFonts w:hint="eastAsia" w:ascii="宋体" w:hAnsi="Calibri" w:eastAsia="宋体" w:cs="Times New Roman"/>
          <w:color w:val="auto"/>
          <w:kern w:val="0"/>
          <w:sz w:val="24"/>
          <w:u w:val="single"/>
        </w:rPr>
        <w:t xml:space="preserve">  </w:t>
      </w:r>
      <w:r>
        <w:rPr>
          <w:rFonts w:hint="eastAsia" w:ascii="宋体" w:hAnsi="Calibri" w:eastAsia="宋体" w:cs="Times New Roman"/>
          <w:color w:val="auto"/>
          <w:kern w:val="0"/>
          <w:sz w:val="32"/>
          <w:szCs w:val="32"/>
          <w:u w:val="single"/>
        </w:rPr>
        <w:t xml:space="preserve">            </w:t>
      </w:r>
    </w:p>
    <w:p>
      <w:pPr>
        <w:tabs>
          <w:tab w:val="left" w:pos="840"/>
        </w:tabs>
        <w:autoSpaceDE w:val="0"/>
        <w:autoSpaceDN w:val="0"/>
        <w:adjustRightInd w:val="0"/>
        <w:spacing w:line="360" w:lineRule="auto"/>
        <w:jc w:val="center"/>
        <w:rPr>
          <w:rFonts w:ascii="宋体" w:hAnsi="宋体" w:eastAsia="宋体" w:cs="Times New Roman"/>
          <w:b/>
          <w:bCs/>
          <w:color w:val="auto"/>
          <w:sz w:val="24"/>
          <w:lang w:val="zh-CN"/>
        </w:rPr>
      </w:pPr>
    </w:p>
    <w:p>
      <w:pPr>
        <w:autoSpaceDE w:val="0"/>
        <w:autoSpaceDN w:val="0"/>
        <w:adjustRightInd w:val="0"/>
        <w:spacing w:line="600" w:lineRule="auto"/>
        <w:jc w:val="center"/>
        <w:rPr>
          <w:rFonts w:ascii="宋体" w:hAnsi="宋体" w:eastAsia="宋体"/>
          <w:b/>
          <w:color w:val="auto"/>
          <w:kern w:val="0"/>
          <w:sz w:val="44"/>
          <w:szCs w:val="32"/>
        </w:rPr>
      </w:pPr>
    </w:p>
    <w:p>
      <w:pPr>
        <w:autoSpaceDE w:val="0"/>
        <w:autoSpaceDN w:val="0"/>
        <w:adjustRightInd w:val="0"/>
        <w:spacing w:line="360" w:lineRule="auto"/>
        <w:jc w:val="center"/>
        <w:rPr>
          <w:rFonts w:hint="eastAsia" w:ascii="宋体" w:hAnsi="宋体" w:eastAsiaTheme="minorEastAsia"/>
          <w:b/>
          <w:color w:val="auto"/>
          <w:kern w:val="0"/>
          <w:sz w:val="40"/>
          <w:szCs w:val="28"/>
          <w:lang w:eastAsia="zh-CN"/>
        </w:rPr>
      </w:pPr>
      <w:r>
        <w:rPr>
          <w:rFonts w:hint="eastAsia" w:ascii="宋体" w:hAnsi="宋体" w:eastAsia="宋体"/>
          <w:b/>
          <w:color w:val="auto"/>
          <w:kern w:val="0"/>
          <w:sz w:val="40"/>
          <w:szCs w:val="28"/>
        </w:rPr>
        <w:t>机电设备维修供应商框架合同</w:t>
      </w:r>
      <w:r>
        <w:rPr>
          <w:rFonts w:hint="eastAsia" w:ascii="宋体" w:hAnsi="宋体" w:eastAsia="宋体"/>
          <w:b/>
          <w:color w:val="auto"/>
          <w:kern w:val="0"/>
          <w:sz w:val="40"/>
          <w:szCs w:val="28"/>
          <w:lang w:eastAsia="zh-CN"/>
        </w:rPr>
        <w:t>（</w:t>
      </w:r>
      <w:r>
        <w:rPr>
          <w:rFonts w:hint="eastAsia" w:ascii="宋体" w:hAnsi="宋体" w:eastAsia="宋体"/>
          <w:b/>
          <w:color w:val="auto"/>
          <w:kern w:val="0"/>
          <w:sz w:val="40"/>
          <w:szCs w:val="28"/>
          <w:lang w:val="en-US" w:eastAsia="zh-CN"/>
        </w:rPr>
        <w:t>在库/候选</w:t>
      </w:r>
      <w:r>
        <w:rPr>
          <w:rFonts w:hint="eastAsia" w:ascii="宋体" w:hAnsi="宋体" w:eastAsia="宋体"/>
          <w:b/>
          <w:color w:val="auto"/>
          <w:kern w:val="0"/>
          <w:sz w:val="40"/>
          <w:szCs w:val="28"/>
          <w:lang w:eastAsia="zh-CN"/>
        </w:rPr>
        <w:t>）</w:t>
      </w:r>
    </w:p>
    <w:p>
      <w:pPr>
        <w:autoSpaceDE w:val="0"/>
        <w:autoSpaceDN w:val="0"/>
        <w:adjustRightInd w:val="0"/>
        <w:spacing w:line="360" w:lineRule="auto"/>
        <w:jc w:val="left"/>
        <w:rPr>
          <w:rFonts w:ascii="宋体" w:hAnsi="宋体" w:eastAsia="宋体"/>
          <w:b/>
          <w:color w:val="auto"/>
          <w:kern w:val="0"/>
          <w:sz w:val="24"/>
          <w:szCs w:val="21"/>
        </w:rPr>
      </w:pPr>
    </w:p>
    <w:p>
      <w:pPr>
        <w:autoSpaceDE w:val="0"/>
        <w:autoSpaceDN w:val="0"/>
        <w:adjustRightInd w:val="0"/>
        <w:spacing w:line="360" w:lineRule="auto"/>
        <w:jc w:val="left"/>
        <w:rPr>
          <w:rFonts w:ascii="宋体" w:hAnsi="宋体" w:eastAsia="宋体"/>
          <w:b/>
          <w:color w:val="auto"/>
          <w:kern w:val="0"/>
          <w:sz w:val="24"/>
          <w:szCs w:val="21"/>
        </w:rPr>
      </w:pPr>
    </w:p>
    <w:p>
      <w:pPr>
        <w:autoSpaceDE w:val="0"/>
        <w:autoSpaceDN w:val="0"/>
        <w:adjustRightInd w:val="0"/>
        <w:spacing w:line="360" w:lineRule="auto"/>
        <w:jc w:val="left"/>
        <w:rPr>
          <w:rFonts w:ascii="宋体" w:hAnsi="宋体" w:eastAsia="宋体"/>
          <w:b/>
          <w:color w:val="auto"/>
          <w:kern w:val="0"/>
          <w:sz w:val="24"/>
          <w:szCs w:val="21"/>
        </w:rPr>
      </w:pPr>
    </w:p>
    <w:p>
      <w:pPr>
        <w:autoSpaceDE w:val="0"/>
        <w:autoSpaceDN w:val="0"/>
        <w:adjustRightInd w:val="0"/>
        <w:spacing w:line="360" w:lineRule="auto"/>
        <w:jc w:val="left"/>
        <w:rPr>
          <w:rFonts w:ascii="宋体" w:hAnsi="宋体" w:eastAsia="宋体"/>
          <w:b/>
          <w:color w:val="auto"/>
          <w:kern w:val="0"/>
          <w:sz w:val="24"/>
          <w:szCs w:val="21"/>
        </w:rPr>
      </w:pPr>
    </w:p>
    <w:p>
      <w:pPr>
        <w:autoSpaceDE w:val="0"/>
        <w:autoSpaceDN w:val="0"/>
        <w:adjustRightInd w:val="0"/>
        <w:spacing w:line="360" w:lineRule="auto"/>
        <w:jc w:val="left"/>
        <w:rPr>
          <w:rFonts w:ascii="宋体" w:hAnsi="宋体" w:eastAsia="宋体"/>
          <w:b/>
          <w:color w:val="auto"/>
          <w:kern w:val="0"/>
          <w:sz w:val="24"/>
          <w:szCs w:val="21"/>
        </w:rPr>
      </w:pPr>
    </w:p>
    <w:p>
      <w:pPr>
        <w:autoSpaceDE w:val="0"/>
        <w:autoSpaceDN w:val="0"/>
        <w:adjustRightInd w:val="0"/>
        <w:spacing w:line="360" w:lineRule="auto"/>
        <w:jc w:val="left"/>
        <w:rPr>
          <w:rFonts w:ascii="宋体" w:hAnsi="宋体" w:eastAsia="宋体"/>
          <w:b/>
          <w:color w:val="auto"/>
          <w:kern w:val="0"/>
          <w:sz w:val="24"/>
          <w:szCs w:val="21"/>
        </w:rPr>
      </w:pPr>
    </w:p>
    <w:p>
      <w:pPr>
        <w:autoSpaceDE w:val="0"/>
        <w:autoSpaceDN w:val="0"/>
        <w:adjustRightInd w:val="0"/>
        <w:spacing w:line="360" w:lineRule="auto"/>
        <w:ind w:firstLine="562" w:firstLineChars="200"/>
        <w:rPr>
          <w:rFonts w:ascii="宋体" w:hAnsi="宋体" w:eastAsia="宋体"/>
          <w:b/>
          <w:color w:val="auto"/>
          <w:kern w:val="0"/>
          <w:sz w:val="28"/>
          <w:szCs w:val="22"/>
          <w:u w:val="single"/>
        </w:rPr>
      </w:pPr>
      <w:r>
        <w:rPr>
          <w:rFonts w:hint="eastAsia" w:ascii="宋体" w:hAnsi="宋体" w:eastAsia="宋体"/>
          <w:b/>
          <w:color w:val="auto"/>
          <w:kern w:val="0"/>
          <w:sz w:val="28"/>
          <w:szCs w:val="22"/>
        </w:rPr>
        <w:t>甲    方：</w:t>
      </w:r>
      <w:r>
        <w:rPr>
          <w:rFonts w:hint="eastAsia" w:ascii="宋体" w:hAnsi="宋体" w:eastAsia="宋体"/>
          <w:b/>
          <w:color w:val="auto"/>
          <w:kern w:val="0"/>
          <w:sz w:val="28"/>
          <w:szCs w:val="22"/>
          <w:u w:val="single"/>
        </w:rPr>
        <w:t>东莞市水务集团管网有限公司</w:t>
      </w:r>
    </w:p>
    <w:p>
      <w:pPr>
        <w:autoSpaceDE w:val="0"/>
        <w:autoSpaceDN w:val="0"/>
        <w:adjustRightInd w:val="0"/>
        <w:spacing w:line="360" w:lineRule="auto"/>
        <w:jc w:val="left"/>
        <w:rPr>
          <w:rFonts w:ascii="宋体" w:hAnsi="宋体" w:eastAsia="宋体"/>
          <w:b/>
          <w:color w:val="auto"/>
          <w:kern w:val="0"/>
          <w:sz w:val="28"/>
          <w:szCs w:val="22"/>
        </w:rPr>
      </w:pPr>
    </w:p>
    <w:p>
      <w:pPr>
        <w:autoSpaceDE w:val="0"/>
        <w:autoSpaceDN w:val="0"/>
        <w:adjustRightInd w:val="0"/>
        <w:spacing w:line="360" w:lineRule="auto"/>
        <w:ind w:firstLine="562" w:firstLineChars="200"/>
        <w:jc w:val="left"/>
        <w:rPr>
          <w:rFonts w:ascii="宋体" w:hAnsi="宋体" w:eastAsia="宋体"/>
          <w:b/>
          <w:color w:val="auto"/>
          <w:kern w:val="0"/>
          <w:sz w:val="28"/>
          <w:szCs w:val="22"/>
          <w:u w:val="single"/>
        </w:rPr>
      </w:pPr>
      <w:r>
        <w:rPr>
          <w:rFonts w:hint="eastAsia" w:ascii="宋体" w:hAnsi="宋体" w:eastAsia="宋体"/>
          <w:b/>
          <w:color w:val="auto"/>
          <w:kern w:val="0"/>
          <w:sz w:val="28"/>
          <w:szCs w:val="22"/>
        </w:rPr>
        <w:t>乙    方：</w:t>
      </w:r>
      <w:r>
        <w:rPr>
          <w:rFonts w:hint="eastAsia" w:ascii="宋体" w:hAnsi="宋体" w:eastAsia="宋体"/>
          <w:b/>
          <w:color w:val="auto"/>
          <w:kern w:val="0"/>
          <w:sz w:val="28"/>
          <w:szCs w:val="22"/>
          <w:u w:val="single"/>
        </w:rPr>
        <w:t xml:space="preserve">    </w:t>
      </w:r>
      <w:r>
        <w:rPr>
          <w:rFonts w:ascii="宋体" w:hAnsi="宋体" w:eastAsia="宋体"/>
          <w:b/>
          <w:color w:val="auto"/>
          <w:kern w:val="0"/>
          <w:sz w:val="28"/>
          <w:szCs w:val="22"/>
          <w:u w:val="single"/>
        </w:rPr>
        <w:t xml:space="preserve">                           </w:t>
      </w:r>
    </w:p>
    <w:p>
      <w:pPr>
        <w:autoSpaceDE w:val="0"/>
        <w:autoSpaceDN w:val="0"/>
        <w:adjustRightInd w:val="0"/>
        <w:spacing w:line="360" w:lineRule="auto"/>
        <w:ind w:firstLine="1687" w:firstLineChars="600"/>
        <w:jc w:val="left"/>
        <w:rPr>
          <w:rFonts w:ascii="宋体" w:hAnsi="宋体" w:eastAsia="宋体"/>
          <w:b/>
          <w:color w:val="auto"/>
          <w:kern w:val="0"/>
          <w:sz w:val="28"/>
          <w:szCs w:val="22"/>
        </w:rPr>
      </w:pPr>
    </w:p>
    <w:p>
      <w:pPr>
        <w:autoSpaceDE w:val="0"/>
        <w:autoSpaceDN w:val="0"/>
        <w:adjustRightInd w:val="0"/>
        <w:spacing w:line="360" w:lineRule="auto"/>
        <w:ind w:firstLine="562" w:firstLineChars="200"/>
        <w:jc w:val="left"/>
        <w:rPr>
          <w:rFonts w:ascii="宋体" w:hAnsi="宋体" w:eastAsia="宋体"/>
          <w:b/>
          <w:color w:val="auto"/>
          <w:kern w:val="0"/>
          <w:sz w:val="28"/>
          <w:szCs w:val="22"/>
          <w:u w:val="single"/>
        </w:rPr>
      </w:pPr>
      <w:r>
        <w:rPr>
          <w:rFonts w:hint="eastAsia" w:ascii="宋体" w:hAnsi="宋体" w:eastAsia="宋体"/>
          <w:b/>
          <w:color w:val="auto"/>
          <w:kern w:val="0"/>
          <w:sz w:val="28"/>
          <w:szCs w:val="22"/>
        </w:rPr>
        <w:t>签约地点：</w:t>
      </w:r>
      <w:r>
        <w:rPr>
          <w:rFonts w:hint="eastAsia" w:ascii="宋体" w:hAnsi="宋体" w:eastAsia="宋体"/>
          <w:b/>
          <w:color w:val="auto"/>
          <w:kern w:val="0"/>
          <w:sz w:val="28"/>
          <w:szCs w:val="22"/>
          <w:u w:val="single"/>
        </w:rPr>
        <w:t xml:space="preserve">                               </w:t>
      </w:r>
    </w:p>
    <w:p>
      <w:pPr>
        <w:autoSpaceDE w:val="0"/>
        <w:autoSpaceDN w:val="0"/>
        <w:adjustRightInd w:val="0"/>
        <w:spacing w:line="360" w:lineRule="auto"/>
        <w:jc w:val="left"/>
        <w:rPr>
          <w:rFonts w:ascii="宋体" w:hAnsi="宋体" w:eastAsia="宋体"/>
          <w:b/>
          <w:color w:val="auto"/>
          <w:kern w:val="0"/>
          <w:sz w:val="28"/>
          <w:szCs w:val="22"/>
        </w:rPr>
      </w:pPr>
    </w:p>
    <w:p>
      <w:pPr>
        <w:autoSpaceDE w:val="0"/>
        <w:autoSpaceDN w:val="0"/>
        <w:adjustRightInd w:val="0"/>
        <w:spacing w:line="360" w:lineRule="auto"/>
        <w:ind w:firstLine="562" w:firstLineChars="200"/>
        <w:jc w:val="left"/>
        <w:rPr>
          <w:rFonts w:ascii="宋体" w:hAnsi="宋体" w:eastAsia="宋体"/>
          <w:b/>
          <w:color w:val="auto"/>
          <w:kern w:val="0"/>
          <w:sz w:val="28"/>
          <w:szCs w:val="22"/>
          <w:u w:val="single"/>
        </w:rPr>
      </w:pPr>
      <w:r>
        <w:rPr>
          <w:rFonts w:hint="eastAsia" w:ascii="宋体" w:hAnsi="宋体" w:eastAsia="宋体"/>
          <w:b/>
          <w:color w:val="auto"/>
          <w:kern w:val="0"/>
          <w:sz w:val="28"/>
          <w:szCs w:val="22"/>
        </w:rPr>
        <w:t>签约日期：</w:t>
      </w:r>
      <w:r>
        <w:rPr>
          <w:rFonts w:hint="eastAsia" w:ascii="宋体" w:hAnsi="宋体" w:eastAsia="宋体"/>
          <w:b/>
          <w:color w:val="auto"/>
          <w:kern w:val="0"/>
          <w:sz w:val="28"/>
          <w:szCs w:val="22"/>
          <w:u w:val="single"/>
        </w:rPr>
        <w:t xml:space="preserve">                               </w:t>
      </w:r>
    </w:p>
    <w:p>
      <w:pPr>
        <w:pageBreakBefore/>
        <w:autoSpaceDE w:val="0"/>
        <w:autoSpaceDN w:val="0"/>
        <w:adjustRightInd w:val="0"/>
        <w:spacing w:line="360" w:lineRule="auto"/>
        <w:ind w:firstLine="422" w:firstLineChars="200"/>
        <w:jc w:val="left"/>
        <w:rPr>
          <w:rFonts w:ascii="宋体" w:hAnsi="宋体" w:eastAsia="宋体" w:cs="楷体"/>
          <w:color w:val="auto"/>
          <w:kern w:val="0"/>
          <w:szCs w:val="21"/>
          <w:u w:val="single"/>
        </w:rPr>
      </w:pPr>
      <w:r>
        <w:rPr>
          <w:rFonts w:hint="eastAsia" w:ascii="宋体" w:hAnsi="宋体" w:eastAsia="宋体" w:cs="楷体"/>
          <w:b/>
          <w:bCs/>
          <w:color w:val="auto"/>
          <w:kern w:val="0"/>
          <w:szCs w:val="21"/>
        </w:rPr>
        <w:t>甲方：</w:t>
      </w:r>
      <w:r>
        <w:rPr>
          <w:rFonts w:hint="eastAsia" w:ascii="宋体" w:hAnsi="宋体" w:eastAsia="宋体" w:cs="楷体"/>
          <w:b/>
          <w:bCs/>
          <w:color w:val="auto"/>
          <w:kern w:val="0"/>
          <w:szCs w:val="21"/>
          <w:u w:val="single"/>
        </w:rPr>
        <w:t xml:space="preserve">东莞市水务集团管网有限公司 </w:t>
      </w:r>
    </w:p>
    <w:p>
      <w:pPr>
        <w:autoSpaceDE w:val="0"/>
        <w:autoSpaceDN w:val="0"/>
        <w:adjustRightInd w:val="0"/>
        <w:spacing w:line="360" w:lineRule="auto"/>
        <w:ind w:firstLine="422" w:firstLineChars="200"/>
        <w:jc w:val="left"/>
        <w:rPr>
          <w:rFonts w:ascii="宋体" w:hAnsi="宋体" w:eastAsia="宋体" w:cs="楷体"/>
          <w:b/>
          <w:bCs/>
          <w:color w:val="auto"/>
          <w:kern w:val="0"/>
          <w:szCs w:val="21"/>
        </w:rPr>
      </w:pPr>
      <w:r>
        <w:rPr>
          <w:rFonts w:hint="eastAsia" w:ascii="宋体" w:hAnsi="宋体" w:eastAsia="宋体" w:cs="楷体"/>
          <w:b/>
          <w:bCs/>
          <w:color w:val="auto"/>
          <w:kern w:val="0"/>
          <w:szCs w:val="21"/>
        </w:rPr>
        <w:t>乙方：</w:t>
      </w:r>
      <w:r>
        <w:rPr>
          <w:rFonts w:hint="eastAsia" w:ascii="宋体" w:hAnsi="宋体" w:eastAsia="宋体" w:cs="楷体"/>
          <w:b/>
          <w:bCs/>
          <w:color w:val="auto"/>
          <w:kern w:val="0"/>
          <w:szCs w:val="21"/>
          <w:u w:val="single"/>
        </w:rPr>
        <w:t xml:space="preserve">                           </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根据《中华人民共和国民法典》等有关法律法规，结合甲方在其母公司（东莞市水务集团有限公司）官网（网址</w:t>
      </w:r>
      <w:r>
        <w:rPr>
          <w:rFonts w:ascii="宋体" w:hAnsi="宋体" w:eastAsia="宋体" w:cs="楷体"/>
          <w:color w:val="auto"/>
          <w:kern w:val="0"/>
          <w:szCs w:val="21"/>
        </w:rPr>
        <w:t>http://www.dgswjt.cn/</w:t>
      </w:r>
      <w:r>
        <w:rPr>
          <w:rFonts w:hint="eastAsia" w:ascii="宋体" w:hAnsi="宋体" w:eastAsia="宋体" w:cs="楷体"/>
          <w:color w:val="auto"/>
          <w:kern w:val="0"/>
          <w:szCs w:val="21"/>
        </w:rPr>
        <w:t>）公开征集机电设备维修服务单位的公告及征集结果，乙方承诺服从甲方的《东莞市水务集团管网有限公司机电设备维修供应商库管理办法（试行）》（下称“《管理办法》”，甲方有权结合实际对《管理办法》进行修订，并书面通知乙方；乙方若不接受，可以在3个工作日内书面申请退出并解除合同，否则，视为同意并遵守修订后的《管理办法》）。甲、乙双方本着平等互利、友好合作的原则，就乙方获得甲方（含其分公司、子公司，下同）机电设备维修在库供应商的服务资格</w:t>
      </w:r>
      <w:r>
        <w:rPr>
          <w:rFonts w:hint="eastAsia" w:ascii="Times New Roman" w:hAnsi="Times New Roman" w:eastAsia="宋体" w:cs="Times New Roman"/>
          <w:color w:val="auto"/>
          <w:szCs w:val="21"/>
        </w:rPr>
        <w:t>及为甲方提供</w:t>
      </w:r>
      <w:r>
        <w:rPr>
          <w:rFonts w:hint="eastAsia" w:ascii="宋体" w:hAnsi="宋体" w:eastAsia="宋体" w:cs="楷体"/>
          <w:color w:val="auto"/>
          <w:kern w:val="0"/>
          <w:szCs w:val="21"/>
        </w:rPr>
        <w:t>机电设备维修</w:t>
      </w:r>
      <w:r>
        <w:rPr>
          <w:rFonts w:hint="eastAsia" w:ascii="Times New Roman" w:hAnsi="Times New Roman" w:eastAsia="宋体" w:cs="Times New Roman"/>
          <w:color w:val="auto"/>
          <w:szCs w:val="21"/>
        </w:rPr>
        <w:t>服务</w:t>
      </w:r>
      <w:r>
        <w:rPr>
          <w:rFonts w:hint="eastAsia" w:ascii="宋体" w:hAnsi="宋体" w:eastAsia="宋体" w:cs="楷体"/>
          <w:color w:val="auto"/>
          <w:kern w:val="0"/>
          <w:szCs w:val="21"/>
        </w:rPr>
        <w:t>之事宜，达成如下协议：</w:t>
      </w:r>
    </w:p>
    <w:p>
      <w:pPr>
        <w:autoSpaceDE w:val="0"/>
        <w:autoSpaceDN w:val="0"/>
        <w:adjustRightInd w:val="0"/>
        <w:spacing w:line="360" w:lineRule="auto"/>
        <w:ind w:firstLine="422" w:firstLineChars="200"/>
        <w:jc w:val="left"/>
        <w:rPr>
          <w:rFonts w:ascii="宋体" w:hAnsi="宋体" w:eastAsia="宋体" w:cs="楷体"/>
          <w:b/>
          <w:bCs/>
          <w:color w:val="auto"/>
          <w:kern w:val="0"/>
          <w:szCs w:val="21"/>
        </w:rPr>
      </w:pPr>
      <w:r>
        <w:rPr>
          <w:rFonts w:hint="eastAsia" w:ascii="宋体" w:hAnsi="宋体" w:eastAsia="宋体" w:cs="楷体"/>
          <w:b/>
          <w:bCs/>
          <w:color w:val="auto"/>
          <w:kern w:val="0"/>
          <w:szCs w:val="21"/>
        </w:rPr>
        <w:t>一、服务内容及要求</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1.1 服务范围：甲方（含其分公司、子公司，下同）机电设备维修项目，包括合同服务期内，</w:t>
      </w:r>
      <w:r>
        <w:rPr>
          <w:rFonts w:hint="eastAsia" w:ascii="宋体" w:hAnsi="宋体" w:eastAsia="宋体" w:cs="楷体"/>
          <w:bCs/>
          <w:color w:val="auto"/>
          <w:kern w:val="0"/>
          <w:szCs w:val="21"/>
        </w:rPr>
        <w:t>甲方机</w:t>
      </w:r>
      <w:r>
        <w:rPr>
          <w:rFonts w:hint="eastAsia" w:ascii="宋体" w:hAnsi="宋体" w:eastAsia="宋体" w:cs="楷体"/>
          <w:color w:val="auto"/>
          <w:kern w:val="0"/>
          <w:szCs w:val="21"/>
        </w:rPr>
        <w:t>电设备（指机电安装专业为主的设施，不包括全土建专业的或土建专业为主的设施）的维修、技术改造、重置、应急抢修、设备拆卸、零配件加工及修复等技术服务项目，对于上述工作而引发的开挖、井室修复及改造、管道接合、路面恢复等零星土建工作也在本合同服务范围内。</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1.2 涉及到成套设备或专业化技术要求较高的设备设施维修项目，如乙方不具备该项技术服务能力、行业准入资格，或由政府主管部门要求统一由第三方运营服务的项目，甲方有权另行委托专业的技术服务单位进行专项服务，乙方对此无异议。</w:t>
      </w:r>
    </w:p>
    <w:p>
      <w:pPr>
        <w:pStyle w:val="2"/>
        <w:ind w:firstLineChars="200"/>
        <w:rPr>
          <w:b w:val="0"/>
          <w:bCs w:val="0"/>
          <w:color w:val="auto"/>
          <w:lang w:val="en-US"/>
        </w:rPr>
      </w:pPr>
      <w:r>
        <w:rPr>
          <w:rFonts w:hint="eastAsia" w:ascii="宋体" w:hAnsi="宋体" w:cs="楷体"/>
          <w:b w:val="0"/>
          <w:bCs w:val="0"/>
          <w:color w:val="auto"/>
          <w:kern w:val="0"/>
          <w:szCs w:val="21"/>
          <w:lang w:val="en-US"/>
        </w:rPr>
        <w:t>1.3服务地点：</w:t>
      </w:r>
      <w:r>
        <w:rPr>
          <w:rFonts w:hAnsi="Times New Roman"/>
          <w:b w:val="0"/>
          <w:bCs w:val="0"/>
          <w:color w:val="auto"/>
          <w:szCs w:val="21"/>
        </w:rPr>
        <w:t>本次</w:t>
      </w:r>
      <w:r>
        <w:rPr>
          <w:rFonts w:hint="eastAsia" w:hAnsi="Times New Roman"/>
          <w:b w:val="0"/>
          <w:bCs w:val="0"/>
          <w:color w:val="auto"/>
          <w:szCs w:val="21"/>
          <w:lang w:val="en-US"/>
        </w:rPr>
        <w:t>机电设备、设施维修</w:t>
      </w:r>
      <w:r>
        <w:rPr>
          <w:rFonts w:hAnsi="Times New Roman"/>
          <w:b w:val="0"/>
          <w:bCs w:val="0"/>
          <w:color w:val="auto"/>
          <w:szCs w:val="21"/>
        </w:rPr>
        <w:t>服务项目的服务地点分布于东莞市各镇街（园区）</w:t>
      </w:r>
      <w:r>
        <w:rPr>
          <w:rFonts w:hint="eastAsia" w:hAnsi="Times New Roman"/>
          <w:b w:val="0"/>
          <w:bCs w:val="0"/>
          <w:color w:val="auto"/>
          <w:szCs w:val="21"/>
        </w:rPr>
        <w:t>。</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ascii="宋体" w:hAnsi="宋体" w:eastAsia="宋体" w:cs="楷体"/>
          <w:color w:val="auto"/>
          <w:kern w:val="0"/>
          <w:szCs w:val="21"/>
        </w:rPr>
        <w:t>1.</w:t>
      </w:r>
      <w:r>
        <w:rPr>
          <w:rFonts w:hint="eastAsia" w:ascii="宋体" w:hAnsi="宋体" w:eastAsia="宋体" w:cs="楷体"/>
          <w:color w:val="auto"/>
          <w:kern w:val="0"/>
          <w:szCs w:val="21"/>
        </w:rPr>
        <w:t>4</w:t>
      </w:r>
      <w:r>
        <w:rPr>
          <w:rFonts w:ascii="宋体" w:hAnsi="宋体" w:eastAsia="宋体" w:cs="楷体"/>
          <w:color w:val="auto"/>
          <w:kern w:val="0"/>
          <w:szCs w:val="21"/>
        </w:rPr>
        <w:t xml:space="preserve"> </w:t>
      </w:r>
      <w:r>
        <w:rPr>
          <w:rFonts w:hint="eastAsia" w:ascii="宋体" w:hAnsi="宋体" w:eastAsia="宋体" w:cs="楷体"/>
          <w:color w:val="auto"/>
          <w:kern w:val="0"/>
          <w:szCs w:val="21"/>
        </w:rPr>
        <w:t>依法或甲方认为需另行采购的单项项目不在本合同服务范围内。</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1.5 甲方有一定的维修能力，能够自行实施的维修工作，将不对外进行委托，</w:t>
      </w:r>
      <w:r>
        <w:rPr>
          <w:rFonts w:hint="eastAsia" w:ascii="Times New Roman" w:hAnsi="Times New Roman" w:eastAsia="宋体" w:cs="Times New Roman"/>
          <w:color w:val="auto"/>
          <w:szCs w:val="21"/>
        </w:rPr>
        <w:t>乙方对此不得有异议</w:t>
      </w:r>
      <w:r>
        <w:rPr>
          <w:rFonts w:hint="eastAsia" w:ascii="宋体" w:hAnsi="宋体" w:eastAsia="宋体" w:cs="楷体"/>
          <w:color w:val="auto"/>
          <w:kern w:val="0"/>
          <w:szCs w:val="21"/>
        </w:rPr>
        <w:t>。</w:t>
      </w:r>
    </w:p>
    <w:p>
      <w:pPr>
        <w:autoSpaceDE w:val="0"/>
        <w:autoSpaceDN w:val="0"/>
        <w:adjustRightInd w:val="0"/>
        <w:spacing w:line="360" w:lineRule="auto"/>
        <w:ind w:firstLine="422" w:firstLineChars="200"/>
        <w:jc w:val="left"/>
        <w:rPr>
          <w:rFonts w:ascii="宋体" w:hAnsi="宋体" w:eastAsia="宋体" w:cs="楷体"/>
          <w:b/>
          <w:bCs/>
          <w:color w:val="auto"/>
          <w:kern w:val="0"/>
          <w:szCs w:val="21"/>
        </w:rPr>
      </w:pPr>
      <w:r>
        <w:rPr>
          <w:rFonts w:hint="eastAsia" w:ascii="宋体" w:hAnsi="宋体" w:eastAsia="宋体" w:cs="楷体"/>
          <w:b/>
          <w:bCs/>
          <w:color w:val="auto"/>
          <w:kern w:val="0"/>
          <w:szCs w:val="21"/>
        </w:rPr>
        <w:t>二、服务方式及服务期</w:t>
      </w:r>
    </w:p>
    <w:p>
      <w:pPr>
        <w:autoSpaceDE w:val="0"/>
        <w:autoSpaceDN w:val="0"/>
        <w:adjustRightInd w:val="0"/>
        <w:spacing w:line="360" w:lineRule="auto"/>
        <w:ind w:firstLine="422" w:firstLineChars="200"/>
        <w:jc w:val="left"/>
        <w:rPr>
          <w:rFonts w:ascii="宋体" w:hAnsi="宋体" w:eastAsia="宋体" w:cs="Times New Roman"/>
          <w:b/>
          <w:color w:val="auto"/>
          <w:kern w:val="0"/>
          <w:szCs w:val="21"/>
        </w:rPr>
      </w:pPr>
      <w:r>
        <w:rPr>
          <w:rFonts w:hint="eastAsia" w:ascii="宋体" w:hAnsi="宋体" w:eastAsia="宋体" w:cs="Times New Roman"/>
          <w:b/>
          <w:color w:val="auto"/>
          <w:kern w:val="0"/>
          <w:szCs w:val="21"/>
        </w:rPr>
        <w:t>2.1 服务方式的确定：</w:t>
      </w:r>
    </w:p>
    <w:p>
      <w:pPr>
        <w:autoSpaceDE w:val="0"/>
        <w:autoSpaceDN w:val="0"/>
        <w:adjustRightInd w:val="0"/>
        <w:spacing w:line="360" w:lineRule="auto"/>
        <w:ind w:firstLine="420" w:firstLineChars="200"/>
        <w:jc w:val="left"/>
        <w:rPr>
          <w:rFonts w:ascii="宋体" w:hAnsi="宋体" w:eastAsia="宋体" w:cs="Times New Roman"/>
          <w:color w:val="auto"/>
          <w:kern w:val="0"/>
          <w:szCs w:val="21"/>
        </w:rPr>
      </w:pPr>
      <w:r>
        <w:rPr>
          <w:rFonts w:hint="eastAsia" w:ascii="宋体" w:hAnsi="宋体" w:eastAsia="宋体" w:cs="Times New Roman"/>
          <w:color w:val="auto"/>
          <w:kern w:val="0"/>
          <w:szCs w:val="21"/>
        </w:rPr>
        <w:t>在库合同服务期内，对于服务范围内的项目，在设置各单项报价最高限价（估算或预算）后：</w:t>
      </w:r>
    </w:p>
    <w:p>
      <w:pPr>
        <w:autoSpaceDE w:val="0"/>
        <w:autoSpaceDN w:val="0"/>
        <w:adjustRightInd w:val="0"/>
        <w:spacing w:line="360" w:lineRule="auto"/>
        <w:ind w:firstLine="420"/>
        <w:jc w:val="left"/>
        <w:rPr>
          <w:rFonts w:ascii="宋体" w:hAnsi="宋体" w:eastAsia="宋体" w:cs="Times New Roman"/>
          <w:color w:val="auto"/>
          <w:kern w:val="0"/>
          <w:szCs w:val="21"/>
        </w:rPr>
      </w:pPr>
      <w:r>
        <w:rPr>
          <w:rFonts w:hint="eastAsia" w:ascii="宋体" w:hAnsi="宋体" w:eastAsia="宋体" w:cs="Times New Roman"/>
          <w:color w:val="auto"/>
          <w:kern w:val="0"/>
          <w:szCs w:val="21"/>
        </w:rPr>
        <w:t>2.1.1 项目估算（或预算）金额在10万元（含）以上100万元（不含）以下的单项项目，由甲方向在库供应商进行询价，在库供应商通过竞下浮率的方式竞价（下浮率不低于6.3%），下浮最多者为该单项项目的服务单位（若最低报价相同的，相同报价的供应商再次报价或直接抽签</w:t>
      </w:r>
      <w:r>
        <w:rPr>
          <w:rFonts w:hint="eastAsia" w:ascii="Times New Roman" w:hAnsi="Times New Roman" w:eastAsia="宋体" w:cs="Times New Roman"/>
          <w:color w:val="auto"/>
          <w:szCs w:val="21"/>
        </w:rPr>
        <w:t>或选取供应商积分较高者</w:t>
      </w:r>
      <w:r>
        <w:rPr>
          <w:rFonts w:hint="eastAsia" w:ascii="宋体" w:hAnsi="宋体" w:eastAsia="宋体" w:cs="Times New Roman"/>
          <w:color w:val="auto"/>
          <w:kern w:val="0"/>
          <w:szCs w:val="21"/>
        </w:rPr>
        <w:t>，直到确认单项项目的服务单位为止），并根据项目的实施情况按实结算或按任务通知单的要求结算。</w:t>
      </w:r>
    </w:p>
    <w:p>
      <w:pPr>
        <w:autoSpaceDE w:val="0"/>
        <w:autoSpaceDN w:val="0"/>
        <w:adjustRightInd w:val="0"/>
        <w:spacing w:line="360" w:lineRule="auto"/>
        <w:ind w:firstLine="420"/>
        <w:jc w:val="left"/>
        <w:rPr>
          <w:rFonts w:hint="eastAsia" w:ascii="宋体" w:hAnsi="宋体" w:eastAsia="宋体" w:cs="Times New Roman"/>
          <w:color w:val="auto"/>
          <w:kern w:val="0"/>
          <w:szCs w:val="21"/>
        </w:rPr>
      </w:pPr>
      <w:r>
        <w:rPr>
          <w:rFonts w:hint="eastAsia" w:ascii="宋体" w:hAnsi="宋体" w:eastAsia="宋体" w:cs="Times New Roman"/>
          <w:color w:val="auto"/>
          <w:kern w:val="0"/>
          <w:szCs w:val="21"/>
        </w:rPr>
        <w:t>2.1.2 项目估算（或预算）金额在10万元（不含）以下单项项目，在设置项目最高限价并统一下浮6.3%后由甲方根据在甲方母公司网站上公示的在库供应商的排名先后顺序采用循环排号（即轮候派单）的方式确定服务单位，并根据项目的实施情况按实结算或按任务通知单的要求结算。</w:t>
      </w:r>
    </w:p>
    <w:p>
      <w:pPr>
        <w:autoSpaceDE w:val="0"/>
        <w:autoSpaceDN w:val="0"/>
        <w:adjustRightInd w:val="0"/>
        <w:spacing w:line="360" w:lineRule="auto"/>
        <w:ind w:firstLine="420" w:firstLineChars="200"/>
        <w:jc w:val="left"/>
        <w:rPr>
          <w:rFonts w:hint="eastAsia" w:ascii="宋体" w:hAnsi="宋体" w:eastAsia="宋体" w:cs="宋体"/>
          <w:b w:val="0"/>
          <w:bCs w:val="0"/>
          <w:color w:val="auto"/>
          <w:kern w:val="0"/>
          <w:szCs w:val="21"/>
        </w:rPr>
      </w:pPr>
      <w:r>
        <w:rPr>
          <w:rFonts w:hint="eastAsia" w:ascii="宋体" w:hAnsi="宋体" w:eastAsia="宋体" w:cs="宋体"/>
          <w:b w:val="0"/>
          <w:bCs w:val="0"/>
          <w:color w:val="auto"/>
          <w:kern w:val="0"/>
          <w:szCs w:val="21"/>
        </w:rPr>
        <w:t>竞价或轮候派单结束后，获得具体单项项目的服务单位为乙方时，甲方向乙方通过以书面的任务通知单的形式直接委托实施。</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2.1.3在合同服务期内，甲方根据机电设备维修项目的实际需要，由甲方与乙方确认的任务通知单确定工作内容、服务时限等要求，任务通知单中单项服务项目的下浮率将作为结算依据。任务通知单作为本合同的附件，与本合同同具法律效力。</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2.2 乙方在接到任务通知单后3个小时内需予以电话或信息响应，并于次日（包括节假日）上午12点前正式实际性的开展所需的技术服务工作，并于接到任务通知单后的2个自然日内提交技术服务方案给甲方审核。对于紧急的技术服务项目，乙方在接到任务通知单后3个小时内需实际性的开展所需的技术服务工作。</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2.3 甲方通过向乙方发出书面的任务通知单的形式启动开展工作。但如果已经委派给乙方的项目，因乙方自身原因造成进度滞后，甲方将有权暂停乙方后续参与竞价或轮候派单的资格，直至乙方采取积极措施消除其已承接的工程项目滞后的状况。</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2.4 乙方必须清楚理解：乙方所承接服务方式为循环排号法（轮候派单）时，与承接服务项目金额的大小均无关，同时，本合同服务资格的取得并不意味着服务机会的获得或单项服务项目的提供，甲方无法预计也无法保证乙方所能获得的具体单项服务项目数量和具体金额，乙方不得因此要求甲方提供任何形式的赔偿。</w:t>
      </w:r>
    </w:p>
    <w:p>
      <w:pPr>
        <w:spacing w:line="360" w:lineRule="auto"/>
        <w:ind w:firstLine="424" w:firstLineChars="202"/>
        <w:rPr>
          <w:rFonts w:ascii="Times New Roman" w:hAnsi="Times New Roman" w:eastAsia="宋体" w:cs="Times New Roman"/>
          <w:color w:val="auto"/>
          <w:szCs w:val="21"/>
        </w:rPr>
      </w:pPr>
      <w:r>
        <w:rPr>
          <w:rFonts w:hint="eastAsia"/>
          <w:color w:val="auto"/>
        </w:rPr>
        <w:t>2.5</w:t>
      </w:r>
      <w:r>
        <w:rPr>
          <w:rFonts w:hint="eastAsia" w:ascii="宋体" w:hAnsi="宋体" w:eastAsia="宋体" w:cs="宋体"/>
          <w:color w:val="auto"/>
          <w:szCs w:val="21"/>
          <w:lang w:bidi="ar"/>
        </w:rPr>
        <w:t>根据项目的实际需要，甲方有权将本合同范围内的项目按约定委派给乙方或另行通过其他方式委托其他有资质的第三方进行，乙方对此无异议。</w:t>
      </w:r>
    </w:p>
    <w:p>
      <w:pPr>
        <w:autoSpaceDE w:val="0"/>
        <w:autoSpaceDN w:val="0"/>
        <w:adjustRightInd w:val="0"/>
        <w:spacing w:line="360" w:lineRule="auto"/>
        <w:ind w:firstLine="420" w:firstLineChars="200"/>
        <w:jc w:val="left"/>
        <w:rPr>
          <w:rFonts w:ascii="Times New Roman" w:hAnsi="Times New Roman" w:eastAsia="宋体" w:cs="Times New Roman"/>
          <w:bCs/>
          <w:color w:val="auto"/>
          <w:szCs w:val="21"/>
        </w:rPr>
      </w:pPr>
      <w:r>
        <w:rPr>
          <w:rFonts w:hint="eastAsia" w:ascii="宋体" w:hAnsi="宋体" w:eastAsia="宋体" w:cs="楷体"/>
          <w:color w:val="auto"/>
          <w:kern w:val="0"/>
          <w:szCs w:val="21"/>
        </w:rPr>
        <w:t xml:space="preserve">2.6 </w:t>
      </w:r>
      <w:r>
        <w:rPr>
          <w:rFonts w:ascii="Times New Roman" w:hAnsi="Times New Roman" w:eastAsia="宋体" w:cs="Times New Roman"/>
          <w:bCs/>
          <w:color w:val="auto"/>
          <w:szCs w:val="21"/>
        </w:rPr>
        <w:t>本合同范围内的</w:t>
      </w:r>
      <w:r>
        <w:rPr>
          <w:rFonts w:hint="eastAsia" w:ascii="Times New Roman" w:hAnsi="Times New Roman" w:eastAsia="宋体" w:cs="Times New Roman"/>
          <w:bCs/>
          <w:color w:val="auto"/>
          <w:szCs w:val="21"/>
        </w:rPr>
        <w:t>机电</w:t>
      </w:r>
      <w:r>
        <w:rPr>
          <w:rFonts w:ascii="Times New Roman" w:hAnsi="Times New Roman" w:eastAsia="宋体" w:cs="Times New Roman"/>
          <w:bCs/>
          <w:color w:val="auto"/>
          <w:szCs w:val="21"/>
        </w:rPr>
        <w:t>服务项目，存在位置分布不一（分布于东莞市各镇街、园区）、工程量大小不一、施工地点性质不一等特点，乙方报名前需充分考虑这些因素，不能因为上述项目特征而拒绝接单。</w:t>
      </w:r>
    </w:p>
    <w:p>
      <w:pPr>
        <w:autoSpaceDE w:val="0"/>
        <w:autoSpaceDN w:val="0"/>
        <w:adjustRightInd w:val="0"/>
        <w:spacing w:line="360" w:lineRule="auto"/>
        <w:ind w:firstLine="420" w:firstLineChars="200"/>
        <w:jc w:val="left"/>
        <w:rPr>
          <w:color w:val="auto"/>
        </w:rPr>
      </w:pPr>
      <w:r>
        <w:rPr>
          <w:rFonts w:hint="eastAsia" w:ascii="Times New Roman" w:hAnsi="Times New Roman" w:eastAsia="宋体" w:cs="Times New Roman"/>
          <w:bCs/>
          <w:color w:val="auto"/>
          <w:szCs w:val="21"/>
        </w:rPr>
        <w:t>2.7</w:t>
      </w:r>
      <w:r>
        <w:rPr>
          <w:rFonts w:ascii="Times New Roman" w:hAnsi="Times New Roman" w:eastAsia="宋体" w:cs="Times New Roman"/>
          <w:bCs/>
          <w:color w:val="auto"/>
          <w:szCs w:val="21"/>
        </w:rPr>
        <w:t>分配任务后，乙方拒绝接受该任务的由原排号在该乙方之后的在库供应商接受委派任务。如果乙方因自身的技术、力量或组织等原因难以承接的，乙方需将结果及详细原因书面回复甲方。</w:t>
      </w:r>
      <w:r>
        <w:rPr>
          <w:rFonts w:hint="eastAsia" w:ascii="Times New Roman" w:hAnsi="Times New Roman" w:eastAsia="宋体" w:cs="Times New Roman"/>
          <w:bCs/>
          <w:color w:val="auto"/>
          <w:szCs w:val="21"/>
        </w:rPr>
        <w:t>乙方在合同有效期内拒绝接单的，甲方有权按照《管理办法》规定暂停向乙方询价或停止向乙方派单，除此之外，</w:t>
      </w:r>
      <w:r>
        <w:rPr>
          <w:rFonts w:ascii="Times New Roman" w:hAnsi="Times New Roman" w:eastAsia="宋体" w:cs="Times New Roman"/>
          <w:bCs/>
          <w:color w:val="auto"/>
          <w:szCs w:val="21"/>
        </w:rPr>
        <w:t>甲方有权取消</w:t>
      </w:r>
      <w:r>
        <w:rPr>
          <w:rFonts w:hint="eastAsia" w:ascii="Times New Roman" w:hAnsi="Times New Roman" w:eastAsia="宋体" w:cs="Times New Roman"/>
          <w:bCs/>
          <w:color w:val="auto"/>
          <w:szCs w:val="21"/>
        </w:rPr>
        <w:t>乙方</w:t>
      </w:r>
      <w:r>
        <w:rPr>
          <w:rFonts w:ascii="Times New Roman" w:hAnsi="Times New Roman" w:eastAsia="宋体" w:cs="Times New Roman"/>
          <w:bCs/>
          <w:color w:val="auto"/>
          <w:szCs w:val="21"/>
        </w:rPr>
        <w:t>在库供应商资格，有权单方面解除本合同，并没收履约担保</w:t>
      </w:r>
      <w:r>
        <w:rPr>
          <w:rFonts w:hint="eastAsia" w:ascii="Times New Roman" w:hAnsi="Times New Roman" w:eastAsia="宋体" w:cs="Times New Roman"/>
          <w:bCs/>
          <w:color w:val="auto"/>
          <w:szCs w:val="21"/>
        </w:rPr>
        <w:t>，乙方对此无异议</w:t>
      </w:r>
      <w:r>
        <w:rPr>
          <w:rFonts w:ascii="Times New Roman" w:hAnsi="Times New Roman" w:eastAsia="宋体" w:cs="Times New Roman"/>
          <w:bCs/>
          <w:color w:val="auto"/>
          <w:szCs w:val="21"/>
        </w:rPr>
        <w:t>。</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2.8 有任何一单不按响应时间提供服务的，或以非正当理由拒绝委派任务的，对甲方的经济利益、企业形象造成影响的，甲方有权单方解除合同。</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2.9乙方应遵守甲方《管理办法》，并按照该《管理办法》提供服务。若因甲方临时变更服务范围，乙方应无条件服从甲方的要求。</w:t>
      </w:r>
    </w:p>
    <w:p>
      <w:pPr>
        <w:autoSpaceDE w:val="0"/>
        <w:autoSpaceDN w:val="0"/>
        <w:adjustRightInd w:val="0"/>
        <w:spacing w:line="360" w:lineRule="auto"/>
        <w:ind w:firstLine="420" w:firstLineChars="200"/>
        <w:jc w:val="left"/>
        <w:rPr>
          <w:rFonts w:hint="eastAsia" w:ascii="Times New Roman" w:hAnsi="Times New Roman" w:eastAsia="宋体" w:cs="Times New Roman"/>
          <w:bCs/>
          <w:color w:val="auto"/>
          <w:szCs w:val="21"/>
          <w:lang w:eastAsia="zh-CN"/>
        </w:rPr>
      </w:pPr>
      <w:r>
        <w:rPr>
          <w:rFonts w:hint="eastAsia" w:ascii="宋体" w:hAnsi="宋体" w:eastAsia="宋体" w:cs="Arial"/>
          <w:color w:val="auto"/>
          <w:kern w:val="0"/>
          <w:szCs w:val="21"/>
        </w:rPr>
        <w:t xml:space="preserve">2.10 </w:t>
      </w:r>
      <w:r>
        <w:rPr>
          <w:rFonts w:hint="eastAsia" w:ascii="宋体" w:hAnsi="宋体" w:eastAsia="宋体" w:cs="Arial"/>
          <w:b/>
          <w:bCs/>
          <w:color w:val="auto"/>
          <w:kern w:val="0"/>
          <w:szCs w:val="21"/>
        </w:rPr>
        <w:t>在库服务期：自</w:t>
      </w:r>
      <w:r>
        <w:rPr>
          <w:rFonts w:hint="eastAsia" w:ascii="宋体" w:hAnsi="宋体" w:eastAsia="宋体" w:cs="Arial"/>
          <w:b/>
          <w:bCs/>
          <w:color w:val="auto"/>
          <w:kern w:val="0"/>
          <w:szCs w:val="21"/>
          <w:lang w:val="en-US" w:eastAsia="zh-CN"/>
        </w:rPr>
        <w:t>合同签</w:t>
      </w:r>
      <w:r>
        <w:rPr>
          <w:rFonts w:hint="eastAsia" w:ascii="宋体" w:hAnsi="宋体" w:eastAsia="宋体" w:cs="Arial"/>
          <w:b/>
          <w:bCs/>
          <w:color w:val="auto"/>
          <w:kern w:val="0"/>
          <w:szCs w:val="21"/>
          <w:u w:val="single"/>
          <w:lang w:val="en-US" w:eastAsia="zh-CN"/>
        </w:rPr>
        <w:t>订</w:t>
      </w:r>
      <w:r>
        <w:rPr>
          <w:rFonts w:hint="eastAsia" w:ascii="宋体" w:hAnsi="宋体" w:eastAsia="宋体" w:cs="Arial"/>
          <w:b/>
          <w:bCs/>
          <w:color w:val="auto"/>
          <w:kern w:val="0"/>
          <w:szCs w:val="21"/>
          <w:lang w:val="en-US" w:eastAsia="zh-CN"/>
        </w:rPr>
        <w:t>之日</w:t>
      </w:r>
      <w:r>
        <w:rPr>
          <w:rFonts w:hint="eastAsia" w:ascii="宋体" w:hAnsi="宋体" w:eastAsia="宋体" w:cs="Arial"/>
          <w:b/>
          <w:bCs/>
          <w:color w:val="auto"/>
          <w:kern w:val="0"/>
          <w:szCs w:val="21"/>
        </w:rPr>
        <w:t>起至2022年6月8日</w:t>
      </w:r>
      <w:r>
        <w:rPr>
          <w:rFonts w:ascii="Times New Roman" w:hAnsi="Times New Roman" w:eastAsia="宋体" w:cs="Times New Roman"/>
          <w:b/>
          <w:bCs/>
          <w:color w:val="auto"/>
          <w:szCs w:val="21"/>
        </w:rPr>
        <w:t>。</w:t>
      </w:r>
      <w:r>
        <w:rPr>
          <w:rFonts w:hint="eastAsia" w:ascii="Times New Roman" w:hAnsi="Times New Roman" w:eastAsia="宋体" w:cs="Times New Roman"/>
          <w:bCs/>
          <w:color w:val="auto"/>
          <w:szCs w:val="21"/>
          <w:lang w:eastAsia="zh-CN"/>
        </w:rPr>
        <w:t>（</w:t>
      </w:r>
      <w:r>
        <w:rPr>
          <w:rFonts w:hint="eastAsia" w:ascii="Times New Roman" w:hAnsi="Times New Roman" w:eastAsia="宋体" w:cs="Times New Roman"/>
          <w:bCs/>
          <w:color w:val="auto"/>
          <w:szCs w:val="21"/>
          <w:lang w:val="en-US" w:eastAsia="zh-CN"/>
        </w:rPr>
        <w:t>在库供应商适用</w:t>
      </w:r>
      <w:r>
        <w:rPr>
          <w:rFonts w:hint="eastAsia" w:ascii="Times New Roman" w:hAnsi="Times New Roman" w:eastAsia="宋体" w:cs="Times New Roman"/>
          <w:bCs/>
          <w:color w:val="auto"/>
          <w:szCs w:val="21"/>
          <w:lang w:eastAsia="zh-CN"/>
        </w:rPr>
        <w:t>）</w:t>
      </w:r>
    </w:p>
    <w:p>
      <w:pPr>
        <w:autoSpaceDE w:val="0"/>
        <w:autoSpaceDN w:val="0"/>
        <w:adjustRightInd w:val="0"/>
        <w:spacing w:line="360" w:lineRule="auto"/>
        <w:ind w:firstLine="210" w:firstLineChars="100"/>
        <w:jc w:val="left"/>
        <w:rPr>
          <w:rFonts w:ascii="Times New Roman" w:hAnsi="Times New Roman" w:eastAsia="宋体" w:cs="Times New Roman"/>
          <w:bCs/>
          <w:color w:val="auto"/>
          <w:szCs w:val="21"/>
        </w:rPr>
      </w:pPr>
      <w:r>
        <w:rPr>
          <w:rFonts w:hint="eastAsia" w:ascii="宋体" w:hAnsi="宋体" w:eastAsia="宋体" w:cs="Arial"/>
          <w:color w:val="auto"/>
          <w:kern w:val="0"/>
          <w:szCs w:val="21"/>
          <w:lang w:eastAsia="zh-CN"/>
        </w:rPr>
        <w:t>（</w:t>
      </w:r>
      <w:r>
        <w:rPr>
          <w:rFonts w:hint="eastAsia" w:ascii="宋体" w:hAnsi="宋体" w:eastAsia="宋体" w:cs="Arial"/>
          <w:color w:val="auto"/>
          <w:kern w:val="0"/>
          <w:szCs w:val="21"/>
        </w:rPr>
        <w:t xml:space="preserve">2.10 </w:t>
      </w:r>
      <w:r>
        <w:rPr>
          <w:rFonts w:hint="eastAsia" w:ascii="宋体" w:hAnsi="宋体" w:eastAsia="宋体" w:cs="Arial"/>
          <w:b/>
          <w:bCs/>
          <w:color w:val="auto"/>
          <w:kern w:val="0"/>
          <w:szCs w:val="21"/>
        </w:rPr>
        <w:t>在库服务期：自乙方收到甲方正式通知成为在库供应商之日起至2022年6月8日</w:t>
      </w:r>
      <w:r>
        <w:rPr>
          <w:rFonts w:ascii="Times New Roman" w:hAnsi="Times New Roman" w:eastAsia="宋体" w:cs="Times New Roman"/>
          <w:b/>
          <w:bCs/>
          <w:color w:val="auto"/>
          <w:szCs w:val="21"/>
        </w:rPr>
        <w:t>。</w:t>
      </w:r>
      <w:r>
        <w:rPr>
          <w:rFonts w:hint="eastAsia" w:ascii="宋体" w:hAnsi="宋体" w:eastAsia="宋体" w:cs="Arial"/>
          <w:color w:val="auto"/>
          <w:kern w:val="0"/>
          <w:szCs w:val="21"/>
          <w:lang w:eastAsia="zh-CN"/>
        </w:rPr>
        <w:t>（</w:t>
      </w:r>
      <w:r>
        <w:rPr>
          <w:rFonts w:hint="eastAsia" w:ascii="宋体" w:hAnsi="宋体" w:eastAsia="宋体" w:cs="Arial"/>
          <w:color w:val="auto"/>
          <w:kern w:val="0"/>
          <w:szCs w:val="21"/>
          <w:lang w:val="en-US" w:eastAsia="zh-CN"/>
        </w:rPr>
        <w:t>候选供应商适用</w:t>
      </w:r>
      <w:r>
        <w:rPr>
          <w:rFonts w:hint="eastAsia" w:ascii="宋体" w:hAnsi="宋体" w:eastAsia="宋体" w:cs="Arial"/>
          <w:color w:val="auto"/>
          <w:kern w:val="0"/>
          <w:szCs w:val="21"/>
          <w:lang w:eastAsia="zh-CN"/>
        </w:rPr>
        <w:t>）</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eastAsia="宋体"/>
          <w:color w:val="auto"/>
        </w:rPr>
        <w:t>2.11</w:t>
      </w:r>
      <w:r>
        <w:rPr>
          <w:rFonts w:hint="eastAsia" w:ascii="宋体" w:hAnsi="宋体" w:eastAsia="宋体" w:cs="楷体"/>
          <w:color w:val="auto"/>
          <w:kern w:val="0"/>
          <w:szCs w:val="21"/>
        </w:rPr>
        <w:t>合同服务期满后，如甲方需委托乙方继续开展服务范围内的服务时，经双方洽商同意及签订补充协议后，可以按本合同约定的计价及结算方式向乙方续期签订补充协议。</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2.12乙方在服务期限内，在履行本合同、甲方征集文件（含公告、《管理办法》）任务通知单等约定的义务过程中出现违反国家法律法规、主管部门规章制度、擅自提高价格或提供伪劣服务内容、服务质量低劣造成甲方损失等情况的，甲方有权视不同情况分别给予警告、没收履约担保或取消其在库供应商资格等措施。</w:t>
      </w:r>
    </w:p>
    <w:p>
      <w:pPr>
        <w:pStyle w:val="2"/>
        <w:ind w:firstLineChars="200"/>
        <w:rPr>
          <w:b w:val="0"/>
          <w:bCs w:val="0"/>
          <w:color w:val="auto"/>
          <w:lang w:val="en-US"/>
        </w:rPr>
      </w:pPr>
      <w:r>
        <w:rPr>
          <w:rFonts w:hint="eastAsia" w:ascii="宋体" w:hAnsi="宋体" w:cs="楷体"/>
          <w:b w:val="0"/>
          <w:bCs w:val="0"/>
          <w:color w:val="auto"/>
          <w:kern w:val="0"/>
          <w:szCs w:val="21"/>
          <w:lang w:val="en-US"/>
        </w:rPr>
        <w:t>2.13</w:t>
      </w:r>
      <w:r>
        <w:rPr>
          <w:rFonts w:hint="eastAsia" w:hAnsi="Times New Roman"/>
          <w:b w:val="0"/>
          <w:bCs w:val="0"/>
          <w:color w:val="auto"/>
          <w:szCs w:val="21"/>
          <w:lang w:val="en-US"/>
        </w:rPr>
        <w:t>如行业主管部门、国资委、行政主管部门对项目实施方有资质或许可要求，该项目的</w:t>
      </w:r>
      <w:r>
        <w:rPr>
          <w:rFonts w:hint="eastAsia" w:ascii="宋体" w:hAnsi="宋体"/>
          <w:b w:val="0"/>
          <w:bCs w:val="0"/>
          <w:color w:val="auto"/>
          <w:kern w:val="0"/>
          <w:szCs w:val="21"/>
        </w:rPr>
        <w:t>服务单位</w:t>
      </w:r>
      <w:r>
        <w:rPr>
          <w:rFonts w:hint="eastAsia" w:hAnsi="Times New Roman"/>
          <w:b w:val="0"/>
          <w:bCs w:val="0"/>
          <w:color w:val="auto"/>
          <w:szCs w:val="21"/>
          <w:lang w:val="en-US"/>
        </w:rPr>
        <w:t>须在符合资质、许可的单位中产生，乙方不得持反对意见。</w:t>
      </w:r>
    </w:p>
    <w:p>
      <w:pPr>
        <w:pStyle w:val="2"/>
        <w:ind w:firstLine="211"/>
        <w:rPr>
          <w:color w:val="auto"/>
          <w:lang w:val="en-US"/>
        </w:rPr>
      </w:pPr>
    </w:p>
    <w:p>
      <w:pPr>
        <w:autoSpaceDE w:val="0"/>
        <w:autoSpaceDN w:val="0"/>
        <w:adjustRightInd w:val="0"/>
        <w:spacing w:line="360" w:lineRule="auto"/>
        <w:ind w:firstLine="422" w:firstLineChars="200"/>
        <w:jc w:val="left"/>
        <w:rPr>
          <w:rFonts w:ascii="宋体" w:hAnsi="宋体" w:eastAsia="宋体" w:cs="楷体"/>
          <w:b/>
          <w:bCs/>
          <w:color w:val="auto"/>
          <w:kern w:val="0"/>
          <w:szCs w:val="21"/>
        </w:rPr>
      </w:pPr>
      <w:r>
        <w:rPr>
          <w:rFonts w:hint="eastAsia" w:ascii="宋体" w:hAnsi="宋体" w:eastAsia="宋体" w:cs="楷体"/>
          <w:b/>
          <w:bCs/>
          <w:color w:val="auto"/>
          <w:kern w:val="0"/>
          <w:szCs w:val="21"/>
        </w:rPr>
        <w:t>三、技术要求</w:t>
      </w:r>
    </w:p>
    <w:p>
      <w:pPr>
        <w:autoSpaceDE w:val="0"/>
        <w:autoSpaceDN w:val="0"/>
        <w:adjustRightInd w:val="0"/>
        <w:spacing w:line="360" w:lineRule="auto"/>
        <w:ind w:firstLine="422" w:firstLineChars="200"/>
        <w:jc w:val="left"/>
        <w:rPr>
          <w:rFonts w:ascii="宋体" w:hAnsi="宋体" w:eastAsia="宋体" w:cs="Times New Roman"/>
          <w:b/>
          <w:color w:val="auto"/>
          <w:kern w:val="0"/>
          <w:szCs w:val="21"/>
        </w:rPr>
      </w:pPr>
      <w:r>
        <w:rPr>
          <w:rFonts w:hint="eastAsia" w:ascii="宋体" w:hAnsi="宋体" w:eastAsia="宋体" w:cs="Times New Roman"/>
          <w:b/>
          <w:color w:val="auto"/>
          <w:kern w:val="0"/>
          <w:szCs w:val="21"/>
        </w:rPr>
        <w:t>3.1 技术服务方案审核</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3.1.1 乙方提供的技术服务方案，需包括实施方案、设备材料及零配件等资产详细清单、设计方案、工期计划、人员配置方案、安全文明施工方案等。</w:t>
      </w:r>
    </w:p>
    <w:p>
      <w:pPr>
        <w:autoSpaceDN w:val="0"/>
        <w:spacing w:line="360" w:lineRule="auto"/>
        <w:ind w:firstLine="420" w:firstLineChars="200"/>
        <w:rPr>
          <w:rFonts w:ascii="宋体" w:hAnsi="宋体" w:eastAsia="宋体" w:cs="Times New Roman"/>
          <w:color w:val="auto"/>
          <w:szCs w:val="21"/>
        </w:rPr>
      </w:pPr>
      <w:r>
        <w:rPr>
          <w:rFonts w:hint="eastAsia" w:ascii="宋体" w:hAnsi="宋体" w:eastAsia="宋体" w:cs="Times New Roman"/>
          <w:color w:val="auto"/>
          <w:szCs w:val="21"/>
        </w:rPr>
        <w:t>3.1.1.1 乙方以经监理单位、甲方审核后的技术方案实施，甲方、监理单位以技术服务方案为基础对技术服务进行验收。如甲方</w:t>
      </w:r>
      <w:r>
        <w:rPr>
          <w:rFonts w:ascii="宋体" w:hAnsi="宋体" w:eastAsia="宋体" w:cs="Times New Roman"/>
          <w:color w:val="auto"/>
          <w:szCs w:val="21"/>
        </w:rPr>
        <w:t>没有委托监理单位的，审核及验收等工作没有监理</w:t>
      </w:r>
      <w:r>
        <w:rPr>
          <w:rFonts w:hint="eastAsia" w:ascii="宋体" w:hAnsi="宋体" w:eastAsia="宋体" w:cs="Times New Roman"/>
          <w:color w:val="auto"/>
          <w:szCs w:val="21"/>
        </w:rPr>
        <w:t>单位参与</w:t>
      </w:r>
      <w:r>
        <w:rPr>
          <w:rFonts w:ascii="宋体" w:hAnsi="宋体" w:eastAsia="宋体" w:cs="Times New Roman"/>
          <w:color w:val="auto"/>
          <w:szCs w:val="21"/>
        </w:rPr>
        <w:t>，下同。</w:t>
      </w:r>
    </w:p>
    <w:p>
      <w:pPr>
        <w:autoSpaceDN w:val="0"/>
        <w:spacing w:line="360" w:lineRule="auto"/>
        <w:ind w:firstLine="420" w:firstLineChars="200"/>
        <w:rPr>
          <w:rFonts w:ascii="宋体" w:hAnsi="宋体" w:eastAsia="宋体" w:cs="Times New Roman"/>
          <w:color w:val="auto"/>
          <w:szCs w:val="21"/>
        </w:rPr>
      </w:pPr>
      <w:r>
        <w:rPr>
          <w:rFonts w:hint="eastAsia" w:ascii="宋体" w:hAnsi="宋体" w:eastAsia="宋体" w:cs="Times New Roman"/>
          <w:color w:val="auto"/>
          <w:szCs w:val="21"/>
        </w:rPr>
        <w:t>3.1.1.2 对于设备吊运、拆卸等非实际工程性技术服务无需上报技术服务方案。</w:t>
      </w:r>
    </w:p>
    <w:p>
      <w:pPr>
        <w:autoSpaceDE w:val="0"/>
        <w:autoSpaceDN w:val="0"/>
        <w:adjustRightInd w:val="0"/>
        <w:spacing w:line="360" w:lineRule="auto"/>
        <w:ind w:firstLine="422" w:firstLineChars="200"/>
        <w:jc w:val="left"/>
        <w:rPr>
          <w:rFonts w:ascii="宋体" w:hAnsi="宋体" w:eastAsia="宋体" w:cs="Times New Roman"/>
          <w:b/>
          <w:color w:val="auto"/>
          <w:kern w:val="0"/>
          <w:szCs w:val="21"/>
        </w:rPr>
      </w:pPr>
      <w:r>
        <w:rPr>
          <w:rFonts w:hint="eastAsia" w:ascii="宋体" w:hAnsi="宋体" w:eastAsia="宋体" w:cs="Times New Roman"/>
          <w:b/>
          <w:color w:val="auto"/>
          <w:kern w:val="0"/>
          <w:szCs w:val="21"/>
        </w:rPr>
        <w:t>3.2 物资供货要求</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3.2.1 单项项目中，甲方提供清单中货品可由甲方提供的，甲方有权从单项项目清单中扣除，费用也相应扣减，甲方不可提供的货品，且甲方对于设备、仪表、零配件、备品备件等有品牌档次、系统通配性、型号要求的，乙方需按要求供货，未经监理单位、甲方同意不得更改。甲方对品牌档次、系统通配性、型号、规格尺寸无要求的，乙方接到任务通知单后，需将选型后的设备、仪表、零配件、备品备件等的品牌型号、规格尺寸等参数上报监理单位、甲方审核确认后方可执行采购。</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3.2.2 零配件质量要求</w:t>
      </w:r>
    </w:p>
    <w:p>
      <w:pPr>
        <w:autoSpaceDN w:val="0"/>
        <w:spacing w:line="360" w:lineRule="auto"/>
        <w:ind w:firstLine="420" w:firstLineChars="200"/>
        <w:rPr>
          <w:rFonts w:ascii="宋体" w:hAnsi="宋体" w:eastAsia="宋体" w:cs="Times New Roman"/>
          <w:color w:val="auto"/>
          <w:szCs w:val="21"/>
        </w:rPr>
      </w:pPr>
      <w:r>
        <w:rPr>
          <w:rFonts w:hint="eastAsia" w:ascii="宋体" w:hAnsi="宋体" w:eastAsia="宋体" w:cs="Times New Roman"/>
          <w:color w:val="auto"/>
          <w:szCs w:val="21"/>
        </w:rPr>
        <w:t>3.2.2.1 所有设备、仪表、零配件、备品备件、材料、附件等</w:t>
      </w:r>
      <w:r>
        <w:rPr>
          <w:rFonts w:hint="eastAsia" w:ascii="宋体" w:hAnsi="宋体" w:eastAsia="宋体"/>
          <w:color w:val="auto"/>
          <w:kern w:val="0"/>
          <w:szCs w:val="21"/>
        </w:rPr>
        <w:t>必须是正规原厂生产的、全新的、未使用过的质量合格的货物（含零部件、配件、随机工具等），随机配备的所有配件必须为原厂原配，表面无划伤、无碰撞的痕迹。有原厂包装的，应附有合格证、货物出厂质量合格证明书、技术说明等；如是加工制品应当按采购清单材料要求制作，提供相关材料的合格证、货物出厂质量合格证明书等相关证明资料，按国家相关法律法规的规定提供加工制品的出厂检验、检测报告等相关证明资料。如货物属于国家规定的特种劳动防护用品的，乙方须提供相关产品检验报告等质量证明文件。</w:t>
      </w:r>
    </w:p>
    <w:p>
      <w:pPr>
        <w:autoSpaceDN w:val="0"/>
        <w:spacing w:line="360" w:lineRule="auto"/>
        <w:ind w:firstLine="420" w:firstLineChars="200"/>
        <w:rPr>
          <w:rFonts w:ascii="宋体" w:hAnsi="宋体" w:eastAsia="宋体" w:cs="Times New Roman"/>
          <w:color w:val="auto"/>
          <w:szCs w:val="21"/>
        </w:rPr>
      </w:pPr>
      <w:r>
        <w:rPr>
          <w:rFonts w:hint="eastAsia" w:ascii="宋体" w:hAnsi="宋体" w:eastAsia="宋体" w:cs="Times New Roman"/>
          <w:color w:val="auto"/>
          <w:szCs w:val="21"/>
        </w:rPr>
        <w:t>3.2.2.2</w:t>
      </w:r>
      <w:r>
        <w:rPr>
          <w:rFonts w:ascii="宋体" w:hAnsi="宋体" w:eastAsia="宋体" w:cs="Times New Roman"/>
          <w:color w:val="auto"/>
          <w:szCs w:val="21"/>
        </w:rPr>
        <w:t xml:space="preserve"> </w:t>
      </w:r>
      <w:r>
        <w:rPr>
          <w:rFonts w:hint="eastAsia" w:ascii="宋体" w:hAnsi="宋体" w:eastAsia="宋体" w:cs="Times New Roman"/>
          <w:color w:val="auto"/>
          <w:szCs w:val="21"/>
        </w:rPr>
        <w:t>所有设备和材料运输到达施工场地时的包装必须是原厂完整的，由甲方签收后方可拆包安装。</w:t>
      </w:r>
    </w:p>
    <w:p>
      <w:pPr>
        <w:autoSpaceDN w:val="0"/>
        <w:spacing w:line="360" w:lineRule="auto"/>
        <w:ind w:firstLine="420" w:firstLineChars="200"/>
        <w:rPr>
          <w:rFonts w:ascii="宋体" w:hAnsi="宋体" w:eastAsia="宋体" w:cs="Times New Roman"/>
          <w:color w:val="auto"/>
          <w:szCs w:val="21"/>
        </w:rPr>
      </w:pPr>
      <w:r>
        <w:rPr>
          <w:rFonts w:hint="eastAsia" w:ascii="宋体" w:hAnsi="宋体" w:eastAsia="宋体" w:cs="Times New Roman"/>
          <w:color w:val="auto"/>
          <w:szCs w:val="21"/>
        </w:rPr>
        <w:t>3.2.2.3 工程施工所用材料及配件均为按国家及行业标准规格条例生产的合格正规产品、符合设计规范要求。所有备品备件须满足国家及行业环保和质量标准。</w:t>
      </w:r>
    </w:p>
    <w:p>
      <w:pPr>
        <w:autoSpaceDN w:val="0"/>
        <w:spacing w:line="360" w:lineRule="auto"/>
        <w:ind w:firstLine="420" w:firstLineChars="200"/>
        <w:rPr>
          <w:rFonts w:ascii="宋体" w:hAnsi="宋体" w:eastAsia="宋体" w:cs="Times New Roman"/>
          <w:color w:val="auto"/>
          <w:szCs w:val="21"/>
        </w:rPr>
      </w:pPr>
      <w:r>
        <w:rPr>
          <w:rFonts w:hint="eastAsia" w:ascii="宋体" w:hAnsi="宋体" w:eastAsia="宋体" w:cs="Times New Roman"/>
          <w:color w:val="auto"/>
          <w:szCs w:val="21"/>
        </w:rPr>
        <w:t>3.2.2.4 服务过程中供应的货物必须有质量检验合格证、装箱单、产品安装使用说明书、出厂监测报告、检验报告（或测试性能、测试报告）及甲方要求的其他合格证明文件等相关资料。</w:t>
      </w:r>
    </w:p>
    <w:p>
      <w:pPr>
        <w:autoSpaceDE w:val="0"/>
        <w:autoSpaceDN w:val="0"/>
        <w:adjustRightInd w:val="0"/>
        <w:spacing w:line="360" w:lineRule="auto"/>
        <w:ind w:firstLine="422" w:firstLineChars="200"/>
        <w:jc w:val="left"/>
        <w:rPr>
          <w:rFonts w:ascii="宋体" w:hAnsi="宋体" w:eastAsia="宋体" w:cs="Times New Roman"/>
          <w:b/>
          <w:color w:val="auto"/>
          <w:kern w:val="0"/>
          <w:szCs w:val="21"/>
        </w:rPr>
      </w:pPr>
      <w:r>
        <w:rPr>
          <w:rFonts w:hint="eastAsia" w:ascii="宋体" w:hAnsi="宋体" w:eastAsia="宋体" w:cs="Times New Roman"/>
          <w:b/>
          <w:color w:val="auto"/>
          <w:kern w:val="0"/>
          <w:szCs w:val="21"/>
        </w:rPr>
        <w:t>3.3 设备维修施工要求</w:t>
      </w:r>
    </w:p>
    <w:p>
      <w:pPr>
        <w:autoSpaceDN w:val="0"/>
        <w:spacing w:line="360" w:lineRule="auto"/>
        <w:ind w:firstLine="420" w:firstLineChars="200"/>
        <w:rPr>
          <w:rFonts w:ascii="宋体" w:hAnsi="宋体" w:eastAsia="宋体" w:cs="Times New Roman"/>
          <w:color w:val="auto"/>
          <w:szCs w:val="21"/>
        </w:rPr>
      </w:pPr>
      <w:r>
        <w:rPr>
          <w:rFonts w:hint="eastAsia" w:ascii="宋体" w:hAnsi="宋体" w:eastAsia="宋体" w:cs="Times New Roman"/>
          <w:color w:val="auto"/>
          <w:szCs w:val="21"/>
        </w:rPr>
        <w:t>3.3.1 乙方开展设备设施的维修、技术改造等相关作业前，实施方案通过监理单位（如有）、甲方审核同意后方可实施。实施过程中，乙方不得擅自扩大实施范围。</w:t>
      </w:r>
    </w:p>
    <w:p>
      <w:pPr>
        <w:autoSpaceDN w:val="0"/>
        <w:spacing w:line="360" w:lineRule="auto"/>
        <w:ind w:firstLine="420" w:firstLineChars="200"/>
        <w:rPr>
          <w:rFonts w:ascii="宋体" w:hAnsi="宋体" w:eastAsia="宋体" w:cs="Times New Roman"/>
          <w:color w:val="auto"/>
          <w:szCs w:val="21"/>
        </w:rPr>
      </w:pPr>
      <w:r>
        <w:rPr>
          <w:rFonts w:hint="eastAsia" w:ascii="宋体" w:hAnsi="宋体" w:eastAsia="宋体" w:cs="Times New Roman"/>
          <w:color w:val="auto"/>
          <w:szCs w:val="21"/>
        </w:rPr>
        <w:t>3.3.2 乙方进行施工作业时，需尽可能的保证污水处理厂/泵站其他设备设施的正常运作，不得擅自操作非作业范围的设备设施，如需泵站管网等调度配合的应提前制订方案并获得甲方审核同意后按方案计划实施，施工安装过程中应积极与甲方沟通并服从甲方安排</w:t>
      </w:r>
      <w:r>
        <w:rPr>
          <w:rFonts w:hint="eastAsia" w:ascii="宋体" w:hAnsi="宋体" w:eastAsia="宋体" w:cs="Times New Roman"/>
          <w:i/>
          <w:iCs/>
          <w:color w:val="auto"/>
          <w:szCs w:val="21"/>
        </w:rPr>
        <w:t>。</w:t>
      </w:r>
    </w:p>
    <w:p>
      <w:pPr>
        <w:autoSpaceDN w:val="0"/>
        <w:spacing w:line="360" w:lineRule="auto"/>
        <w:ind w:firstLine="420" w:firstLineChars="200"/>
        <w:rPr>
          <w:rFonts w:ascii="宋体" w:hAnsi="宋体" w:eastAsia="宋体" w:cs="Times New Roman"/>
          <w:color w:val="auto"/>
          <w:szCs w:val="21"/>
        </w:rPr>
      </w:pPr>
      <w:r>
        <w:rPr>
          <w:rFonts w:hint="eastAsia" w:ascii="宋体" w:hAnsi="宋体" w:eastAsia="宋体" w:cs="Times New Roman"/>
          <w:color w:val="auto"/>
          <w:szCs w:val="21"/>
        </w:rPr>
        <w:t>3.3.3 施工现场用水、用电在有条件的情况下由甲方提供水、电接入点，乙方自行接入，乙方需做好用水、用电安全防护措施并无条件接受甲方监督，用水、用电费用由甲方承担。如施工现场甲方无法提供水、电接入点，施工用水、用电由乙方自行解决并承担相关费用。</w:t>
      </w:r>
    </w:p>
    <w:p>
      <w:pPr>
        <w:autoSpaceDN w:val="0"/>
        <w:spacing w:line="360" w:lineRule="auto"/>
        <w:ind w:firstLine="420" w:firstLineChars="200"/>
        <w:rPr>
          <w:rFonts w:ascii="宋体" w:hAnsi="宋体" w:eastAsia="宋体" w:cs="Times New Roman"/>
          <w:color w:val="auto"/>
          <w:szCs w:val="21"/>
        </w:rPr>
      </w:pPr>
      <w:r>
        <w:rPr>
          <w:rFonts w:hint="eastAsia" w:ascii="宋体" w:hAnsi="宋体" w:eastAsia="宋体" w:cs="Times New Roman"/>
          <w:color w:val="auto"/>
          <w:szCs w:val="21"/>
        </w:rPr>
        <w:t>3.3.4 涉及各种特殊工种作业的，需实行持证上岗、专人专证的管理制度。</w:t>
      </w:r>
    </w:p>
    <w:p>
      <w:pPr>
        <w:autoSpaceDN w:val="0"/>
        <w:spacing w:line="360" w:lineRule="auto"/>
        <w:ind w:firstLine="420" w:firstLineChars="200"/>
        <w:rPr>
          <w:rFonts w:ascii="宋体" w:hAnsi="宋体" w:eastAsia="宋体" w:cs="Times New Roman"/>
          <w:color w:val="auto"/>
          <w:szCs w:val="21"/>
        </w:rPr>
      </w:pPr>
      <w:r>
        <w:rPr>
          <w:rFonts w:hint="eastAsia" w:ascii="宋体" w:hAnsi="宋体" w:eastAsia="宋体" w:cs="Times New Roman"/>
          <w:color w:val="auto"/>
          <w:szCs w:val="21"/>
        </w:rPr>
        <w:t>3.3.5 施工作业过程中，如对污水处理厂/泵站其他设备设施造成损毁的，由乙方负责按实际损失进行赔偿。</w:t>
      </w:r>
    </w:p>
    <w:p>
      <w:pPr>
        <w:autoSpaceDN w:val="0"/>
        <w:spacing w:line="360" w:lineRule="auto"/>
        <w:ind w:firstLine="420" w:firstLineChars="200"/>
        <w:rPr>
          <w:rFonts w:ascii="宋体" w:hAnsi="宋体" w:eastAsia="宋体" w:cs="Times New Roman"/>
          <w:color w:val="auto"/>
          <w:szCs w:val="21"/>
        </w:rPr>
      </w:pPr>
      <w:r>
        <w:rPr>
          <w:rFonts w:hint="eastAsia" w:ascii="宋体" w:hAnsi="宋体" w:eastAsia="宋体" w:cs="Times New Roman"/>
          <w:color w:val="auto"/>
          <w:szCs w:val="21"/>
        </w:rPr>
        <w:t>3.3.6 单项项目中，甲方有权增加单项项目清单上的内容，新增清单的费用由甲方承担，服务单位不得以任何理由停止单项项目的工作，否则甲方视不同情况分别对乙方采取警告、扣除履约保证金、取消协议资格等措施。</w:t>
      </w:r>
    </w:p>
    <w:p>
      <w:pPr>
        <w:autoSpaceDN w:val="0"/>
        <w:spacing w:line="360" w:lineRule="auto"/>
        <w:ind w:firstLine="420" w:firstLineChars="200"/>
        <w:rPr>
          <w:rFonts w:ascii="宋体" w:hAnsi="宋体" w:eastAsia="宋体" w:cs="Times New Roman"/>
          <w:color w:val="auto"/>
          <w:szCs w:val="21"/>
        </w:rPr>
      </w:pPr>
      <w:r>
        <w:rPr>
          <w:rFonts w:hint="eastAsia" w:ascii="宋体" w:hAnsi="宋体" w:eastAsia="宋体" w:cs="Times New Roman"/>
          <w:color w:val="auto"/>
          <w:szCs w:val="21"/>
        </w:rPr>
        <w:t>3.4 关于停水作业的要求</w:t>
      </w:r>
    </w:p>
    <w:p>
      <w:pPr>
        <w:autoSpaceDN w:val="0"/>
        <w:spacing w:line="360" w:lineRule="auto"/>
        <w:ind w:firstLine="420" w:firstLineChars="200"/>
        <w:rPr>
          <w:rFonts w:ascii="宋体" w:hAnsi="宋体" w:eastAsia="宋体" w:cs="Times New Roman"/>
          <w:color w:val="auto"/>
          <w:szCs w:val="21"/>
        </w:rPr>
      </w:pPr>
      <w:r>
        <w:rPr>
          <w:rFonts w:hint="eastAsia" w:ascii="宋体" w:hAnsi="宋体" w:eastAsia="宋体" w:cs="Times New Roman"/>
          <w:color w:val="auto"/>
          <w:szCs w:val="21"/>
        </w:rPr>
        <w:t>3.4.1 涉及粗格栅机、闸门、提升泵、拍门等水下设备设施维修、重置作业，需要采取堵水、停水、抽水等施工措施的，如无特殊说明则由乙方负责实施。</w:t>
      </w:r>
    </w:p>
    <w:p>
      <w:pPr>
        <w:autoSpaceDN w:val="0"/>
        <w:spacing w:line="360" w:lineRule="auto"/>
        <w:ind w:firstLine="420" w:firstLineChars="200"/>
        <w:rPr>
          <w:rFonts w:ascii="宋体" w:hAnsi="宋体" w:eastAsia="宋体" w:cs="Times New Roman"/>
          <w:color w:val="auto"/>
          <w:szCs w:val="21"/>
        </w:rPr>
      </w:pPr>
      <w:r>
        <w:rPr>
          <w:rFonts w:hint="eastAsia" w:ascii="宋体" w:hAnsi="宋体" w:eastAsia="宋体" w:cs="Times New Roman"/>
          <w:color w:val="auto"/>
          <w:szCs w:val="21"/>
        </w:rPr>
        <w:t>3.4.2 乙方收到任务通知单后需进行现场踏勘，充分考虑是否需要采用堵水、抽水等措施及由此产生的相关的费用。</w:t>
      </w:r>
    </w:p>
    <w:p>
      <w:pPr>
        <w:autoSpaceDN w:val="0"/>
        <w:spacing w:line="360" w:lineRule="auto"/>
        <w:ind w:firstLine="420" w:firstLineChars="200"/>
        <w:rPr>
          <w:rFonts w:ascii="宋体" w:hAnsi="宋体" w:eastAsia="宋体" w:cs="Times New Roman"/>
          <w:color w:val="auto"/>
          <w:szCs w:val="21"/>
        </w:rPr>
      </w:pPr>
      <w:r>
        <w:rPr>
          <w:rFonts w:hint="eastAsia" w:ascii="宋体" w:hAnsi="宋体" w:eastAsia="宋体" w:cs="Times New Roman"/>
          <w:color w:val="auto"/>
          <w:szCs w:val="21"/>
        </w:rPr>
        <w:t>3.4.3 在污水处理厂/泵站堵水、抽水、停水等作业前，乙方应上报详细的作业方案，包括停水措施、停水时间等，并征得甲方同意。如果有必要，还需征得东莞市生态环境局或属地镇街相关主管部门的同意后方可实施。</w:t>
      </w:r>
    </w:p>
    <w:p>
      <w:pPr>
        <w:autoSpaceDN w:val="0"/>
        <w:spacing w:line="360" w:lineRule="auto"/>
        <w:ind w:firstLine="420" w:firstLineChars="200"/>
        <w:rPr>
          <w:rFonts w:ascii="宋体" w:hAnsi="宋体" w:eastAsia="宋体" w:cs="Times New Roman"/>
          <w:color w:val="auto"/>
          <w:szCs w:val="21"/>
        </w:rPr>
      </w:pPr>
      <w:r>
        <w:rPr>
          <w:rFonts w:hint="eastAsia" w:ascii="宋体" w:hAnsi="宋体" w:eastAsia="宋体" w:cs="Times New Roman"/>
          <w:color w:val="auto"/>
          <w:szCs w:val="21"/>
        </w:rPr>
        <w:t>3.5 安全生产管理</w:t>
      </w:r>
    </w:p>
    <w:p>
      <w:pPr>
        <w:autoSpaceDN w:val="0"/>
        <w:spacing w:line="360" w:lineRule="auto"/>
        <w:ind w:firstLine="420" w:firstLineChars="200"/>
        <w:rPr>
          <w:rFonts w:ascii="宋体" w:hAnsi="宋体" w:eastAsia="宋体" w:cs="Times New Roman"/>
          <w:color w:val="auto"/>
          <w:szCs w:val="21"/>
        </w:rPr>
      </w:pPr>
      <w:r>
        <w:rPr>
          <w:rFonts w:hint="eastAsia" w:ascii="宋体" w:hAnsi="宋体" w:eastAsia="宋体" w:cs="Times New Roman"/>
          <w:color w:val="auto"/>
          <w:szCs w:val="21"/>
        </w:rPr>
        <w:t>3.5.1 乙方需做好施工作业的安全文明施工作业管理，遵守甲方各项安全生产的规章管理制度。对施工作业过程中造成的一切安全责任事故，由乙方负责。</w:t>
      </w:r>
    </w:p>
    <w:p>
      <w:pPr>
        <w:autoSpaceDN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szCs w:val="21"/>
        </w:rPr>
        <w:t>3.5.2 乙方的技术服务需遵守甲方的安全生产管理制度，服从并需签署甲方制定的相关安全协议，服从污水处理厂运营项目或污水泵站属地管理机构的管理要求。</w:t>
      </w:r>
    </w:p>
    <w:p>
      <w:pPr>
        <w:autoSpaceDN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szCs w:val="21"/>
        </w:rPr>
        <w:t>3.5.3 乙方在具体实施的项目中需开展有限空间作业的，应按照甲方相关要求通过甲方审批，在接到甲方允许作业回执后，乙方根据具体项目实施方案落实通风及气体检测等安全防护措施，才能进行作业。乙方若未得到甲方审批同意，自行开展有限空间等安全生产作业的，甲方有权要求乙方承担按具体委派项目暂定合同价（不含乙方销项税）的20%或与履约担保等额的违约金（以两者较高的金额作为该次违约金金额）。</w:t>
      </w:r>
    </w:p>
    <w:p>
      <w:pPr>
        <w:autoSpaceDN w:val="0"/>
        <w:spacing w:line="360" w:lineRule="auto"/>
        <w:ind w:firstLine="422" w:firstLineChars="200"/>
        <w:rPr>
          <w:rFonts w:ascii="宋体" w:hAnsi="宋体" w:eastAsia="宋体" w:cs="Times New Roman"/>
          <w:b/>
          <w:bCs/>
          <w:color w:val="auto"/>
          <w:szCs w:val="21"/>
        </w:rPr>
      </w:pPr>
      <w:r>
        <w:rPr>
          <w:rFonts w:hint="eastAsia" w:ascii="宋体" w:hAnsi="宋体" w:eastAsia="宋体" w:cs="Times New Roman"/>
          <w:b/>
          <w:bCs/>
          <w:color w:val="auto"/>
          <w:szCs w:val="21"/>
        </w:rPr>
        <w:t>3.6 人员配置的要求</w:t>
      </w:r>
    </w:p>
    <w:p>
      <w:pPr>
        <w:spacing w:line="360" w:lineRule="auto"/>
        <w:ind w:firstLine="420" w:firstLineChars="200"/>
        <w:rPr>
          <w:rFonts w:ascii="宋体" w:hAnsi="宋体" w:eastAsia="宋体" w:cs="宋体"/>
          <w:bCs/>
          <w:color w:val="auto"/>
          <w:szCs w:val="21"/>
        </w:rPr>
      </w:pPr>
      <w:r>
        <w:rPr>
          <w:rFonts w:hint="eastAsia" w:ascii="宋体" w:hAnsi="宋体" w:eastAsia="宋体" w:cs="Times New Roman"/>
          <w:color w:val="auto"/>
          <w:szCs w:val="21"/>
        </w:rPr>
        <w:t xml:space="preserve">3.6.1 </w:t>
      </w:r>
      <w:r>
        <w:rPr>
          <w:rFonts w:hint="eastAsia" w:ascii="宋体" w:hAnsi="宋体" w:eastAsia="宋体" w:cs="Times New Roman"/>
          <w:b/>
          <w:bCs/>
          <w:color w:val="auto"/>
          <w:szCs w:val="21"/>
        </w:rPr>
        <w:t>乙方应在东莞市范围内设置项目部，并设置固定的维修厂地，要求具备水泵维修能力</w:t>
      </w:r>
      <w:r>
        <w:rPr>
          <w:rFonts w:hint="eastAsia" w:ascii="宋体" w:hAnsi="宋体" w:eastAsia="宋体" w:cs="Times New Roman"/>
          <w:color w:val="auto"/>
          <w:szCs w:val="21"/>
        </w:rPr>
        <w:t>。</w:t>
      </w:r>
      <w:r>
        <w:rPr>
          <w:rFonts w:hint="eastAsia" w:ascii="宋体" w:hAnsi="宋体" w:eastAsia="宋体" w:cs="宋体"/>
          <w:bCs/>
          <w:color w:val="auto"/>
          <w:szCs w:val="21"/>
        </w:rPr>
        <w:t>每个项目管理部的管理人员要求为：配置项目负责人不少于1名，</w:t>
      </w:r>
      <w:r>
        <w:rPr>
          <w:rFonts w:hint="eastAsia" w:ascii="宋体" w:hAnsi="宋体" w:eastAsia="宋体" w:cs="宋体"/>
          <w:b/>
          <w:bCs/>
          <w:color w:val="auto"/>
          <w:szCs w:val="21"/>
        </w:rPr>
        <w:t>安全管理人员</w:t>
      </w:r>
      <w:r>
        <w:rPr>
          <w:rFonts w:hint="eastAsia" w:ascii="宋体" w:hAnsi="宋体" w:eastAsia="宋体" w:cs="宋体"/>
          <w:bCs/>
          <w:color w:val="auto"/>
          <w:szCs w:val="21"/>
        </w:rPr>
        <w:t>（具有安全员C证或以上）不少于1名。乙方须提交上述人员与乙方的社保关系证明，如出现社保中断等情况，甲方有权停止乙方的接单资格。</w:t>
      </w:r>
    </w:p>
    <w:p>
      <w:pPr>
        <w:autoSpaceDN w:val="0"/>
        <w:spacing w:line="360" w:lineRule="auto"/>
        <w:ind w:firstLine="420" w:firstLineChars="200"/>
        <w:rPr>
          <w:rFonts w:ascii="宋体" w:hAnsi="宋体" w:cs="宋体"/>
          <w:color w:val="auto"/>
          <w:szCs w:val="21"/>
        </w:rPr>
      </w:pPr>
      <w:r>
        <w:rPr>
          <w:rFonts w:hint="eastAsia" w:ascii="宋体" w:hAnsi="宋体" w:eastAsia="宋体" w:cs="宋体"/>
          <w:color w:val="auto"/>
          <w:szCs w:val="21"/>
        </w:rPr>
        <w:t>3.6.2 项目负责人在承担各单项项目期间不得承接其他项目，单项项目实施期间必须</w:t>
      </w:r>
      <w:r>
        <w:rPr>
          <w:rFonts w:hint="eastAsia" w:ascii="宋体" w:hAnsi="宋体" w:eastAsia="宋体" w:cs="宋体"/>
          <w:bCs/>
          <w:color w:val="auto"/>
          <w:szCs w:val="21"/>
        </w:rPr>
        <w:t>全程</w:t>
      </w:r>
      <w:r>
        <w:rPr>
          <w:rFonts w:hint="eastAsia" w:ascii="宋体" w:hAnsi="宋体" w:eastAsia="宋体" w:cs="宋体"/>
          <w:color w:val="auto"/>
          <w:szCs w:val="21"/>
        </w:rPr>
        <w:t>驻现场。管理人员在合同期间不得随意更换，确需更换的，应取得甲方书面同意。项目负责人及安全管理人员为核心人员，必须接受甲方就质量技术要求、安全知识、风险识别能力的培训及考评。</w:t>
      </w:r>
    </w:p>
    <w:p>
      <w:pPr>
        <w:autoSpaceDN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szCs w:val="21"/>
        </w:rPr>
        <w:t>3.6.3 乙方派出的机电设备维修服务人员应具备相应的专业知识及技术水平，熟悉本服务项目设施和设备规格、技术指标及相关操作，有足够能力完成个单项项目的机电设备维修服务工作；乙方派出的作业人员必须持证上岗。</w:t>
      </w:r>
    </w:p>
    <w:p>
      <w:pPr>
        <w:autoSpaceDN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szCs w:val="21"/>
        </w:rPr>
        <w:t>3.6.4 乙方应定期组织其所有服务人员参加相关安全培训、职业健康体检，为其购买社会保险。</w:t>
      </w:r>
    </w:p>
    <w:p>
      <w:pPr>
        <w:autoSpaceDN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szCs w:val="21"/>
        </w:rPr>
        <w:t>3.6.5 乙方应按要求购买第三方责任险，并将相关资料报送甲方备案。</w:t>
      </w:r>
    </w:p>
    <w:p>
      <w:pPr>
        <w:autoSpaceDN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szCs w:val="21"/>
        </w:rPr>
        <w:t>3.6.6 乙方设置的项目部需具备相应的设备维修条件、物质存储条件，具有配套的专业维修工器具。</w:t>
      </w:r>
    </w:p>
    <w:p>
      <w:pPr>
        <w:autoSpaceDN w:val="0"/>
        <w:spacing w:line="360" w:lineRule="auto"/>
        <w:ind w:firstLine="420" w:firstLineChars="200"/>
        <w:rPr>
          <w:rFonts w:ascii="宋体" w:hAnsi="宋体" w:cs="宋体"/>
          <w:color w:val="auto"/>
          <w:szCs w:val="21"/>
        </w:rPr>
      </w:pPr>
      <w:r>
        <w:rPr>
          <w:rFonts w:ascii="宋体" w:hAnsi="宋体" w:eastAsia="宋体" w:cs="宋体"/>
          <w:color w:val="auto"/>
          <w:szCs w:val="21"/>
        </w:rPr>
        <w:t>3.6.7</w:t>
      </w:r>
      <w:r>
        <w:rPr>
          <w:rFonts w:hint="eastAsia" w:ascii="宋体" w:hAnsi="宋体" w:eastAsia="宋体" w:cs="宋体"/>
          <w:color w:val="auto"/>
          <w:szCs w:val="21"/>
        </w:rPr>
        <w:t>在服务期内，甲方通过邮箱发送电子任务通知单的方式</w:t>
      </w:r>
      <w:r>
        <w:rPr>
          <w:rFonts w:hint="eastAsia" w:ascii="宋体" w:hAnsi="宋体" w:eastAsia="宋体" w:cs="宋体"/>
          <w:color w:val="auto"/>
          <w:szCs w:val="21"/>
          <w:u w:val="single"/>
        </w:rPr>
        <w:t>通知乙方专职主管，</w:t>
      </w:r>
      <w:r>
        <w:rPr>
          <w:rFonts w:hint="eastAsia" w:ascii="宋体" w:hAnsi="宋体" w:eastAsia="宋体" w:cs="宋体"/>
          <w:color w:val="auto"/>
          <w:szCs w:val="21"/>
        </w:rPr>
        <w:t>委派单项任</w:t>
      </w:r>
      <w:r>
        <w:rPr>
          <w:rFonts w:hint="eastAsia" w:ascii="宋体" w:hAnsi="宋体" w:eastAsia="宋体" w:cs="宋体"/>
          <w:color w:val="auto"/>
          <w:szCs w:val="21"/>
          <w:u w:val="none"/>
        </w:rPr>
        <w:t>务。</w:t>
      </w:r>
    </w:p>
    <w:p>
      <w:pPr>
        <w:autoSpaceDN w:val="0"/>
        <w:spacing w:line="360" w:lineRule="auto"/>
        <w:ind w:left="420" w:leftChars="200" w:firstLine="422" w:firstLineChars="200"/>
        <w:rPr>
          <w:rFonts w:ascii="宋体" w:hAnsi="宋体" w:eastAsia="宋体" w:cs="Times New Roman"/>
          <w:b/>
          <w:bCs/>
          <w:color w:val="auto"/>
          <w:szCs w:val="21"/>
        </w:rPr>
      </w:pPr>
      <w:r>
        <w:rPr>
          <w:rFonts w:hint="eastAsia" w:ascii="宋体" w:hAnsi="宋体" w:eastAsia="宋体" w:cs="Times New Roman"/>
          <w:b/>
          <w:bCs/>
          <w:color w:val="auto"/>
          <w:szCs w:val="21"/>
        </w:rPr>
        <w:t>3.7 执行标准</w:t>
      </w:r>
    </w:p>
    <w:p>
      <w:pPr>
        <w:autoSpaceDE w:val="0"/>
        <w:autoSpaceDN w:val="0"/>
        <w:adjustRightInd w:val="0"/>
        <w:spacing w:line="360" w:lineRule="auto"/>
        <w:ind w:firstLine="420" w:firstLineChars="200"/>
        <w:jc w:val="left"/>
        <w:rPr>
          <w:rFonts w:ascii="宋体" w:hAnsi="宋体" w:eastAsia="宋体" w:cs="Times New Roman"/>
          <w:color w:val="auto"/>
          <w:kern w:val="0"/>
          <w:szCs w:val="21"/>
        </w:rPr>
      </w:pPr>
      <w:r>
        <w:rPr>
          <w:rFonts w:hint="eastAsia" w:ascii="宋体" w:hAnsi="宋体" w:eastAsia="宋体" w:cs="Times New Roman"/>
          <w:color w:val="auto"/>
          <w:kern w:val="0"/>
          <w:szCs w:val="21"/>
        </w:rPr>
        <w:t>本技术服务项目参照下列标准执行，如有更新版，乙方应按最新的版本执行。</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CJJ60-2011《城镇污水处理厂运行、维护及安全技术规程》</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CJJ68-2007《城镇排水管渠与泵站维护技术规程》</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GB50334-2017《城镇污水处理厂工程质量验收规范》</w:t>
      </w:r>
    </w:p>
    <w:p>
      <w:pPr>
        <w:autoSpaceDE w:val="0"/>
        <w:autoSpaceDN w:val="0"/>
        <w:adjustRightInd w:val="0"/>
        <w:spacing w:line="360" w:lineRule="auto"/>
        <w:ind w:firstLine="570"/>
        <w:jc w:val="left"/>
        <w:rPr>
          <w:rFonts w:ascii="宋体" w:hAnsi="Calibri" w:eastAsia="宋体" w:cs="Times New Roman"/>
          <w:color w:val="auto"/>
          <w:kern w:val="0"/>
          <w:sz w:val="24"/>
        </w:rPr>
      </w:pPr>
      <w:r>
        <w:rPr>
          <w:color w:val="auto"/>
        </w:rPr>
        <w:fldChar w:fldCharType="begin"/>
      </w:r>
      <w:r>
        <w:rPr>
          <w:color w:val="auto"/>
        </w:rPr>
        <w:instrText xml:space="preserve"> HYPERLINK "https://www.antpedia.com/standard/6921126-1.html" \t "https://cn.bing.com/_blank" </w:instrText>
      </w:r>
      <w:r>
        <w:rPr>
          <w:color w:val="auto"/>
        </w:rPr>
        <w:fldChar w:fldCharType="separate"/>
      </w:r>
      <w:r>
        <w:rPr>
          <w:rFonts w:hint="eastAsia" w:ascii="宋体" w:hAnsi="宋体" w:eastAsia="宋体" w:cs="Times New Roman"/>
          <w:color w:val="auto"/>
          <w:kern w:val="0"/>
          <w:szCs w:val="21"/>
        </w:rPr>
        <w:t>CJ/T 257-2014《铝合金及不锈钢闸门</w:t>
      </w:r>
      <w:r>
        <w:rPr>
          <w:rFonts w:hint="eastAsia" w:ascii="宋体" w:hAnsi="宋体" w:eastAsia="宋体" w:cs="Times New Roman"/>
          <w:color w:val="auto"/>
          <w:kern w:val="0"/>
          <w:szCs w:val="21"/>
        </w:rPr>
        <w:fldChar w:fldCharType="end"/>
      </w:r>
      <w:r>
        <w:rPr>
          <w:rFonts w:hint="eastAsia" w:ascii="宋体" w:hAnsi="宋体" w:eastAsia="宋体" w:cs="Times New Roman"/>
          <w:color w:val="auto"/>
          <w:kern w:val="0"/>
          <w:szCs w:val="21"/>
        </w:rPr>
        <w:t>》</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JB/T7928-1999《通用阀门供货要求》</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GB/T12220-2005《通用阀门标志》</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CJ/T3006-1992《供水排水用铸铁阀门》</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GB6067-2010《起重机械安全规程》</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GB4879-1999《防锈包装》</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GB4942.2《低压设备外壳防护等级》</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GBJ14《钢结构设计规范》</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GBJ205《钢结构工程施工及验收规范》</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JB2839《人字形刷握及集电环》</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SYJ4007《涂装前钢材表面处理规范》</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CJ/T3035《城镇建设和建筑工业产品型号编制规则》</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JB2759《机电产品包装通用技术条件》</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GB3214《水泵流量的测定方法》</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YB3208《焊接件通用技术要求》</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TJ231《机械设备安装工程施工及验收规范》</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GB4216.2 2.5《巴灰铸铁管法兰及垫片技术条件》</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GB4216.9《灰铸铁管法兰用石棉橡胶垫片尺寸》</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GB4216.10《灰铸铁管法兰及垫片技术条件》</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GB6414《铸件尺寸公差》</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YB3211《涂漆通用技术条件》</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YB3214《包装通用技术条件》</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GB1184《形状与位置公差，未注公差的规定》</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JB2855《机床涂漆技术条件》</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SDZ014-85《防腐技术条件》</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GBn193《出口机械、电工、仪器仪表产品包装通用技术条件》</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GB5226《机床电气设备通用技术条件》</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GB1804《公差与配合未注公差尺寸的极限偏差》</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JB8《产品标牌》</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GB4720《自控设备》</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GB9089《严酷条件下户外场所电气设施一般防护要求》</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JJ12.3《建筑机械焊接件通用技术条件》</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CJ/T3035《城镇建设和建筑工业产品型号编制规则》</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GB/T1176-2008《铸造铜合金技术要求》</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GB/T4942.1-2006《电机处壳防护等级》</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GB/T13306-2011《标牌》</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GB/T13384-2008《机电产品包装通用技术条件》</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GB755《旋转电机基本技术条件》</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GB3216《离心泵、混流泵、轴流泵和旋涡泵试验方法》</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GB5013.2《额定电压450/750V 及以下橡皮绝缘软电缆》</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GB9439《灰铸铁件》</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GB1220《不锈钢棒》</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GB1348《球墨铸铁件》</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GB2556《一般用途管法兰密封面形状和尺寸》</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GB2555《一般用途管法兰连接尺寸》</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GB2828《逐批检查计数抽样程序及抽样表》</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GB/T12785《潜水电泵试验方法》</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GB191《包装储运图标标志》</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GB/T22719.1-2008交流低压电机散嵌绕组匝间绝缘 第1部分：试验方法</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GB/T22719.2-2008 交流低压电机散嵌绕组匝间绝缘 第2部分：试验限值</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GB18613-2012《中小型三相异步电动机能效限值及能效等级》</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JB5803《污水污物潜水电泵技术条件》</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ISO1217:2009《容积式压缩机—验收试验》</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JISB8341-1999《容积式压缩机—试验和检查方法》</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JB/T8941.1-1999《一般用途罗茨鼓风机技术条件》</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JB/T8941.2-1999《一般用途罗茨鼓风机性能试验方法》</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GB12238-2008《法兰和对夹连接弹性密封蝶阀》</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GB/T13927-2008《工业阀门压力实验》</w:t>
      </w:r>
    </w:p>
    <w:p>
      <w:pPr>
        <w:autoSpaceDE w:val="0"/>
        <w:autoSpaceDN w:val="0"/>
        <w:adjustRightInd w:val="0"/>
        <w:spacing w:line="360" w:lineRule="auto"/>
        <w:ind w:firstLine="570"/>
        <w:jc w:val="left"/>
        <w:rPr>
          <w:rFonts w:ascii="宋体" w:hAnsi="宋体" w:eastAsia="宋体" w:cs="Times New Roman"/>
          <w:color w:val="auto"/>
          <w:kern w:val="0"/>
          <w:szCs w:val="21"/>
        </w:rPr>
      </w:pPr>
      <w:r>
        <w:rPr>
          <w:rFonts w:hint="eastAsia" w:ascii="宋体" w:hAnsi="宋体" w:eastAsia="宋体" w:cs="Times New Roman"/>
          <w:color w:val="auto"/>
          <w:kern w:val="0"/>
          <w:szCs w:val="21"/>
        </w:rPr>
        <w:t>GB12221-2005《金属阀门结构长度》</w:t>
      </w:r>
    </w:p>
    <w:p>
      <w:pPr>
        <w:autoSpaceDE w:val="0"/>
        <w:autoSpaceDN w:val="0"/>
        <w:adjustRightInd w:val="0"/>
        <w:spacing w:line="360" w:lineRule="auto"/>
        <w:ind w:firstLine="420" w:firstLineChars="200"/>
        <w:jc w:val="left"/>
        <w:rPr>
          <w:rFonts w:ascii="宋体" w:hAnsi="宋体" w:eastAsia="宋体" w:cs="楷体"/>
          <w:bCs/>
          <w:color w:val="auto"/>
          <w:kern w:val="0"/>
          <w:szCs w:val="21"/>
        </w:rPr>
      </w:pPr>
      <w:r>
        <w:rPr>
          <w:rFonts w:hint="eastAsia" w:ascii="宋体" w:hAnsi="宋体" w:eastAsia="宋体" w:cs="楷体"/>
          <w:bCs/>
          <w:color w:val="auto"/>
          <w:kern w:val="0"/>
          <w:szCs w:val="21"/>
        </w:rPr>
        <w:t>《应急管理部办公厅关于印发《有限空间作业安全指导手册》和4个专题系列折页的通知（应急厅函〔2020〕299号）》</w:t>
      </w:r>
    </w:p>
    <w:p>
      <w:pPr>
        <w:autoSpaceDE w:val="0"/>
        <w:autoSpaceDN w:val="0"/>
        <w:adjustRightInd w:val="0"/>
        <w:spacing w:line="360" w:lineRule="auto"/>
        <w:ind w:firstLine="420" w:firstLineChars="200"/>
        <w:jc w:val="left"/>
        <w:rPr>
          <w:rFonts w:ascii="宋体" w:hAnsi="宋体" w:eastAsia="宋体" w:cs="Times New Roman"/>
          <w:color w:val="auto"/>
          <w:kern w:val="0"/>
          <w:szCs w:val="21"/>
        </w:rPr>
      </w:pPr>
      <w:r>
        <w:rPr>
          <w:rFonts w:hint="eastAsia" w:ascii="宋体" w:hAnsi="宋体" w:eastAsia="宋体" w:cs="楷体"/>
          <w:color w:val="auto"/>
          <w:kern w:val="0"/>
          <w:szCs w:val="21"/>
        </w:rPr>
        <w:t>本项目的技术要求按上述标准执行，甲方征集文件（含公告、《管理办法》、任务通知单）等或本合同未明确的技术标准，严格按上述标准执行，服务期内如果上述标准有更新，则按更新后的版本执行。</w:t>
      </w:r>
    </w:p>
    <w:p>
      <w:pPr>
        <w:autoSpaceDE w:val="0"/>
        <w:autoSpaceDN w:val="0"/>
        <w:adjustRightInd w:val="0"/>
        <w:spacing w:line="360" w:lineRule="auto"/>
        <w:ind w:firstLine="422" w:firstLineChars="200"/>
        <w:jc w:val="left"/>
        <w:rPr>
          <w:rFonts w:ascii="宋体" w:hAnsi="宋体" w:eastAsia="宋体" w:cs="楷体"/>
          <w:b/>
          <w:color w:val="auto"/>
          <w:kern w:val="0"/>
          <w:szCs w:val="21"/>
        </w:rPr>
      </w:pPr>
      <w:r>
        <w:rPr>
          <w:rFonts w:hint="eastAsia" w:ascii="宋体" w:hAnsi="宋体" w:eastAsia="宋体" w:cs="楷体"/>
          <w:b/>
          <w:color w:val="auto"/>
          <w:kern w:val="0"/>
          <w:szCs w:val="21"/>
        </w:rPr>
        <w:t>四、验收</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1、验收标准：按照单项项目用户需求书“技术要求”的具体规定、委派项目专项技术要求等进行验收。</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2、经验收合格后，验收报告、工程量清单由乙方、监理单位（如有）和甲方各方共同签字确认。</w:t>
      </w:r>
    </w:p>
    <w:p>
      <w:pPr>
        <w:pStyle w:val="2"/>
        <w:ind w:firstLineChars="200"/>
        <w:rPr>
          <w:b w:val="0"/>
          <w:bCs w:val="0"/>
          <w:color w:val="auto"/>
          <w:lang w:val="en-US"/>
        </w:rPr>
      </w:pPr>
      <w:r>
        <w:rPr>
          <w:rFonts w:hint="eastAsia" w:ascii="宋体" w:hAnsi="宋体" w:cs="楷体"/>
          <w:b w:val="0"/>
          <w:bCs w:val="0"/>
          <w:color w:val="auto"/>
          <w:kern w:val="0"/>
          <w:szCs w:val="21"/>
          <w:lang w:val="en-US"/>
        </w:rPr>
        <w:t>3、</w:t>
      </w:r>
      <w:r>
        <w:rPr>
          <w:rFonts w:hint="eastAsia" w:ascii="宋体" w:hAnsi="宋体"/>
          <w:b w:val="0"/>
          <w:bCs w:val="0"/>
          <w:color w:val="auto"/>
          <w:szCs w:val="21"/>
        </w:rPr>
        <w:t>乙方在服务过程中应按进度情况及时整理资料，项目完工后</w:t>
      </w:r>
      <w:r>
        <w:rPr>
          <w:rFonts w:hint="eastAsia" w:ascii="宋体" w:hAnsi="宋体"/>
          <w:b w:val="0"/>
          <w:bCs w:val="0"/>
          <w:color w:val="auto"/>
          <w:szCs w:val="21"/>
          <w:lang w:val="en-US"/>
        </w:rPr>
        <w:t>1个月</w:t>
      </w:r>
      <w:r>
        <w:rPr>
          <w:rFonts w:hint="eastAsia" w:ascii="宋体" w:hAnsi="宋体"/>
          <w:b w:val="0"/>
          <w:bCs w:val="0"/>
          <w:color w:val="auto"/>
          <w:szCs w:val="21"/>
        </w:rPr>
        <w:t>内将合格的竣工</w:t>
      </w:r>
      <w:r>
        <w:rPr>
          <w:rFonts w:hint="eastAsia" w:ascii="宋体" w:hAnsi="宋体"/>
          <w:b w:val="0"/>
          <w:bCs w:val="0"/>
          <w:color w:val="auto"/>
          <w:szCs w:val="21"/>
          <w:lang w:val="en-US"/>
        </w:rPr>
        <w:t>和结算</w:t>
      </w:r>
      <w:r>
        <w:rPr>
          <w:rFonts w:hint="eastAsia" w:ascii="宋体" w:hAnsi="宋体"/>
          <w:b w:val="0"/>
          <w:bCs w:val="0"/>
          <w:color w:val="auto"/>
          <w:szCs w:val="21"/>
        </w:rPr>
        <w:t>资料移交给甲方。</w:t>
      </w:r>
    </w:p>
    <w:p>
      <w:pPr>
        <w:autoSpaceDE w:val="0"/>
        <w:autoSpaceDN w:val="0"/>
        <w:adjustRightInd w:val="0"/>
        <w:spacing w:line="360" w:lineRule="auto"/>
        <w:ind w:firstLine="422" w:firstLineChars="200"/>
        <w:jc w:val="left"/>
        <w:rPr>
          <w:rFonts w:ascii="宋体" w:hAnsi="宋体" w:eastAsia="宋体" w:cs="楷体"/>
          <w:b/>
          <w:color w:val="auto"/>
          <w:kern w:val="0"/>
          <w:szCs w:val="21"/>
        </w:rPr>
      </w:pPr>
      <w:r>
        <w:rPr>
          <w:rFonts w:hint="eastAsia" w:ascii="宋体" w:hAnsi="宋体" w:eastAsia="宋体" w:cs="楷体"/>
          <w:b/>
          <w:color w:val="auto"/>
          <w:kern w:val="0"/>
          <w:szCs w:val="21"/>
        </w:rPr>
        <w:t>五、质保期</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5.1 除单项项目另有约定外，维修、技改等技术服务质保期为6个月（具体以任务通知单要求为准），自各单项项目验收合格之日起计算。</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5.2 设备拆卸等无实际工程内容的技术服务不设质保期。</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5.3 质保期内，如所供零配件或维修技术服务发生故障，乙方应在接到甲方报修电话后3小时内予以响应，无偿承担故障维修。乙方应在24小时内修复故障，48小时内不能维修的故障应及时以新零配件替换，48小时内必须排除一切故障（单项项目用户需求书或任务通知单中另有要求的，按照要求执行）。否则甲方将自行采取必要的措施，包括委托第三方技术服务单位提供相应的技术服务，由此产生的风险和费用均由乙方承担，甲方有权从乙方未支付费用中抵扣或启用履约保证金，乙方对此无异议。</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六、履约担保</w:t>
      </w:r>
    </w:p>
    <w:p>
      <w:pPr>
        <w:autoSpaceDE w:val="0"/>
        <w:autoSpaceDN w:val="0"/>
        <w:adjustRightInd w:val="0"/>
        <w:spacing w:line="360" w:lineRule="auto"/>
        <w:ind w:right="-483" w:firstLine="478" w:firstLineChars="228"/>
        <w:jc w:val="left"/>
        <w:rPr>
          <w:rFonts w:ascii="宋体" w:hAnsi="宋体" w:eastAsia="宋体" w:cs="楷体"/>
          <w:bCs/>
          <w:color w:val="auto"/>
          <w:kern w:val="0"/>
          <w:szCs w:val="21"/>
        </w:rPr>
      </w:pPr>
      <w:r>
        <w:rPr>
          <w:rFonts w:hint="eastAsia" w:ascii="宋体" w:hAnsi="宋体" w:eastAsia="宋体" w:cs="楷体"/>
          <w:color w:val="auto"/>
          <w:kern w:val="0"/>
          <w:szCs w:val="21"/>
        </w:rPr>
        <w:t>6.</w:t>
      </w:r>
      <w:r>
        <w:rPr>
          <w:rFonts w:ascii="宋体" w:hAnsi="宋体" w:eastAsia="宋体" w:cs="楷体"/>
          <w:color w:val="auto"/>
          <w:kern w:val="0"/>
          <w:szCs w:val="21"/>
        </w:rPr>
        <w:t>1</w:t>
      </w:r>
      <w:r>
        <w:rPr>
          <w:rFonts w:hint="eastAsia" w:ascii="宋体" w:hAnsi="宋体" w:eastAsia="宋体" w:cs="楷体"/>
          <w:color w:val="auto"/>
          <w:kern w:val="0"/>
          <w:szCs w:val="21"/>
        </w:rPr>
        <w:t xml:space="preserve"> </w:t>
      </w:r>
      <w:r>
        <w:rPr>
          <w:rFonts w:hint="eastAsia" w:ascii="宋体" w:hAnsi="宋体" w:eastAsia="宋体" w:cs="楷体"/>
          <w:bCs/>
          <w:color w:val="auto"/>
          <w:kern w:val="0"/>
          <w:szCs w:val="21"/>
        </w:rPr>
        <w:t>乙方应当根据甲方征集文件（含公告、《管理办法》）、任务通知单等的规定在签订本合同前向甲方提供履约担保，履约担保的形式为：</w:t>
      </w:r>
      <w:r>
        <w:rPr>
          <w:rFonts w:hint="eastAsia" w:ascii="宋体" w:hAnsi="宋体" w:eastAsia="宋体" w:cs="楷体"/>
          <w:color w:val="auto"/>
          <w:kern w:val="0"/>
          <w:szCs w:val="21"/>
          <w:u w:val="single"/>
        </w:rPr>
        <w:t>履约保证金（银行转账形式）金额为人民币壹万元</w:t>
      </w:r>
      <w:r>
        <w:rPr>
          <w:rFonts w:hint="eastAsia" w:ascii="宋体" w:hAnsi="宋体" w:eastAsia="宋体" w:cs="楷体"/>
          <w:bCs/>
          <w:color w:val="auto"/>
          <w:kern w:val="0"/>
          <w:szCs w:val="21"/>
          <w:u w:val="single"/>
        </w:rPr>
        <w:t xml:space="preserve"> </w:t>
      </w:r>
      <w:r>
        <w:rPr>
          <w:rFonts w:hint="eastAsia" w:ascii="宋体" w:hAnsi="宋体" w:eastAsia="宋体" w:cs="楷体"/>
          <w:bCs/>
          <w:color w:val="auto"/>
          <w:kern w:val="0"/>
          <w:szCs w:val="21"/>
        </w:rPr>
        <w:t>；</w:t>
      </w:r>
    </w:p>
    <w:p>
      <w:pPr>
        <w:autoSpaceDE w:val="0"/>
        <w:autoSpaceDN w:val="0"/>
        <w:adjustRightInd w:val="0"/>
        <w:spacing w:line="360" w:lineRule="auto"/>
        <w:ind w:right="-483" w:firstLine="478" w:firstLineChars="228"/>
        <w:jc w:val="left"/>
        <w:rPr>
          <w:rFonts w:ascii="宋体" w:hAnsi="宋体" w:eastAsia="宋体" w:cs="楷体"/>
          <w:bCs/>
          <w:color w:val="auto"/>
          <w:kern w:val="0"/>
          <w:szCs w:val="21"/>
        </w:rPr>
      </w:pPr>
      <w:r>
        <w:rPr>
          <w:rFonts w:hint="eastAsia" w:ascii="宋体" w:hAnsi="宋体" w:eastAsia="宋体" w:cs="楷体"/>
          <w:bCs/>
          <w:color w:val="auto"/>
          <w:kern w:val="0"/>
          <w:szCs w:val="21"/>
        </w:rPr>
        <w:t>甲方（含其分公司、子公司）、乙方一致同意，履约保证金由东莞市水务集团管网有限公司统一收取，合同各方对此无异议。</w:t>
      </w:r>
    </w:p>
    <w:p>
      <w:pPr>
        <w:autoSpaceDE w:val="0"/>
        <w:autoSpaceDN w:val="0"/>
        <w:adjustRightInd w:val="0"/>
        <w:spacing w:line="360" w:lineRule="auto"/>
        <w:ind w:right="-483" w:firstLine="478" w:firstLineChars="228"/>
        <w:jc w:val="left"/>
        <w:rPr>
          <w:rFonts w:ascii="宋体" w:hAnsi="宋体" w:eastAsia="宋体" w:cs="Times New Roman"/>
          <w:color w:val="auto"/>
          <w:kern w:val="0"/>
        </w:rPr>
      </w:pPr>
      <w:r>
        <w:rPr>
          <w:rFonts w:hint="eastAsia" w:ascii="宋体" w:hAnsi="宋体" w:eastAsia="宋体" w:cs="Times New Roman"/>
          <w:color w:val="auto"/>
          <w:kern w:val="0"/>
        </w:rPr>
        <w:t xml:space="preserve">6.1.1履约保证金帐户： </w:t>
      </w:r>
    </w:p>
    <w:p>
      <w:pPr>
        <w:autoSpaceDE w:val="0"/>
        <w:autoSpaceDN w:val="0"/>
        <w:adjustRightInd w:val="0"/>
        <w:snapToGrid w:val="0"/>
        <w:spacing w:line="360" w:lineRule="auto"/>
        <w:ind w:left="548" w:leftChars="261" w:firstLine="105" w:firstLineChars="50"/>
        <w:jc w:val="left"/>
        <w:rPr>
          <w:rFonts w:ascii="宋体" w:hAnsi="宋体" w:eastAsia="宋体" w:cs="Times New Roman"/>
          <w:color w:val="auto"/>
          <w:kern w:val="0"/>
          <w:szCs w:val="22"/>
        </w:rPr>
      </w:pPr>
      <w:r>
        <w:rPr>
          <w:rFonts w:hint="eastAsia" w:ascii="宋体" w:hAnsi="宋体" w:eastAsia="宋体" w:cs="Times New Roman"/>
          <w:color w:val="auto"/>
          <w:kern w:val="0"/>
          <w:szCs w:val="22"/>
        </w:rPr>
        <w:t>开户名称：东莞市水务集团管网有限公司</w:t>
      </w:r>
    </w:p>
    <w:p>
      <w:pPr>
        <w:autoSpaceDE w:val="0"/>
        <w:autoSpaceDN w:val="0"/>
        <w:adjustRightInd w:val="0"/>
        <w:snapToGrid w:val="0"/>
        <w:spacing w:line="360" w:lineRule="auto"/>
        <w:ind w:left="548" w:leftChars="261" w:firstLine="105" w:firstLineChars="50"/>
        <w:jc w:val="left"/>
        <w:rPr>
          <w:rFonts w:ascii="宋体" w:hAnsi="宋体" w:eastAsia="宋体" w:cs="Times New Roman"/>
          <w:color w:val="auto"/>
          <w:kern w:val="0"/>
          <w:szCs w:val="22"/>
        </w:rPr>
      </w:pPr>
      <w:r>
        <w:rPr>
          <w:rFonts w:hint="eastAsia" w:ascii="宋体" w:hAnsi="宋体" w:eastAsia="宋体" w:cs="Times New Roman"/>
          <w:color w:val="auto"/>
          <w:kern w:val="0"/>
          <w:szCs w:val="22"/>
        </w:rPr>
        <w:t>银行账号：</w:t>
      </w:r>
      <w:r>
        <w:rPr>
          <w:rFonts w:ascii="宋体" w:hAnsi="宋体" w:eastAsia="宋体" w:cs="Times New Roman"/>
          <w:color w:val="auto"/>
          <w:kern w:val="0"/>
          <w:szCs w:val="22"/>
        </w:rPr>
        <w:t>8114801014000043052</w:t>
      </w:r>
    </w:p>
    <w:p>
      <w:pPr>
        <w:autoSpaceDE w:val="0"/>
        <w:autoSpaceDN w:val="0"/>
        <w:adjustRightInd w:val="0"/>
        <w:snapToGrid w:val="0"/>
        <w:spacing w:line="360" w:lineRule="auto"/>
        <w:ind w:left="548" w:leftChars="261" w:firstLine="105" w:firstLineChars="50"/>
        <w:jc w:val="left"/>
        <w:rPr>
          <w:rFonts w:ascii="宋体" w:hAnsi="Times New Roman" w:eastAsia="宋体" w:cs="Times New Roman"/>
          <w:color w:val="auto"/>
          <w:kern w:val="0"/>
          <w:sz w:val="24"/>
        </w:rPr>
      </w:pPr>
      <w:r>
        <w:rPr>
          <w:rFonts w:hint="eastAsia" w:ascii="宋体" w:hAnsi="宋体" w:eastAsia="宋体" w:cs="Times New Roman"/>
          <w:color w:val="auto"/>
          <w:kern w:val="0"/>
          <w:szCs w:val="22"/>
        </w:rPr>
        <w:t>开户银行：中信银行东莞分行营业部</w:t>
      </w:r>
    </w:p>
    <w:p>
      <w:pPr>
        <w:tabs>
          <w:tab w:val="left" w:pos="360"/>
          <w:tab w:val="left" w:pos="1418"/>
          <w:tab w:val="left" w:pos="4725"/>
        </w:tabs>
        <w:autoSpaceDE w:val="0"/>
        <w:autoSpaceDN w:val="0"/>
        <w:adjustRightInd w:val="0"/>
        <w:spacing w:line="360" w:lineRule="auto"/>
        <w:ind w:firstLine="424" w:firstLineChars="202"/>
        <w:jc w:val="left"/>
        <w:rPr>
          <w:rFonts w:ascii="宋体" w:hAnsi="宋体" w:eastAsia="宋体" w:cs="楷体"/>
          <w:bCs/>
          <w:color w:val="auto"/>
          <w:kern w:val="0"/>
          <w:szCs w:val="21"/>
        </w:rPr>
      </w:pPr>
      <w:r>
        <w:rPr>
          <w:rFonts w:ascii="宋体" w:hAnsi="宋体" w:eastAsia="宋体" w:cs="楷体"/>
          <w:bCs/>
          <w:color w:val="auto"/>
          <w:kern w:val="0"/>
          <w:szCs w:val="21"/>
        </w:rPr>
        <w:t>6.</w:t>
      </w:r>
      <w:r>
        <w:rPr>
          <w:rFonts w:hint="eastAsia" w:ascii="宋体" w:hAnsi="宋体" w:eastAsia="宋体" w:cs="楷体"/>
          <w:bCs/>
          <w:color w:val="auto"/>
          <w:kern w:val="0"/>
          <w:szCs w:val="21"/>
        </w:rPr>
        <w:t>2 履约担保用于补偿甲方因乙方不能完全履行其合同义务而蒙受的损失，如发生下列任一情况时，甲方除有权依合同追究乙方违约责任外，还有权提取履约担保并进行相应处理：</w:t>
      </w:r>
    </w:p>
    <w:p>
      <w:pPr>
        <w:autoSpaceDE w:val="0"/>
        <w:autoSpaceDN w:val="0"/>
        <w:adjustRightInd w:val="0"/>
        <w:spacing w:line="360" w:lineRule="auto"/>
        <w:ind w:right="-483" w:firstLine="424" w:firstLineChars="202"/>
        <w:jc w:val="left"/>
        <w:rPr>
          <w:rFonts w:ascii="宋体" w:hAnsi="宋体" w:eastAsia="宋体" w:cs="Times New Roman"/>
          <w:color w:val="auto"/>
          <w:kern w:val="0"/>
          <w:szCs w:val="21"/>
        </w:rPr>
      </w:pPr>
      <w:r>
        <w:rPr>
          <w:rFonts w:hint="eastAsia" w:ascii="宋体" w:hAnsi="宋体" w:eastAsia="宋体" w:cs="楷体"/>
          <w:bCs/>
          <w:color w:val="auto"/>
          <w:kern w:val="0"/>
          <w:szCs w:val="21"/>
        </w:rPr>
        <w:t>6</w:t>
      </w:r>
      <w:r>
        <w:rPr>
          <w:rFonts w:ascii="宋体" w:hAnsi="宋体" w:eastAsia="宋体" w:cs="楷体"/>
          <w:bCs/>
          <w:color w:val="auto"/>
          <w:kern w:val="0"/>
          <w:szCs w:val="21"/>
        </w:rPr>
        <w:t>.</w:t>
      </w:r>
      <w:r>
        <w:rPr>
          <w:rFonts w:hint="eastAsia" w:ascii="宋体" w:hAnsi="宋体" w:eastAsia="宋体" w:cs="楷体"/>
          <w:bCs/>
          <w:color w:val="auto"/>
          <w:kern w:val="0"/>
          <w:szCs w:val="21"/>
        </w:rPr>
        <w:t>2</w:t>
      </w:r>
      <w:r>
        <w:rPr>
          <w:rFonts w:ascii="宋体" w:hAnsi="宋体" w:eastAsia="宋体" w:cs="楷体"/>
          <w:bCs/>
          <w:color w:val="auto"/>
          <w:kern w:val="0"/>
          <w:szCs w:val="21"/>
        </w:rPr>
        <w:t>.1</w:t>
      </w:r>
      <w:r>
        <w:rPr>
          <w:rFonts w:hint="eastAsia" w:ascii="宋体" w:hAnsi="宋体" w:eastAsia="宋体" w:cs="楷体"/>
          <w:bCs/>
          <w:color w:val="auto"/>
          <w:kern w:val="0"/>
          <w:szCs w:val="21"/>
        </w:rPr>
        <w:t xml:space="preserve"> </w:t>
      </w:r>
      <w:r>
        <w:rPr>
          <w:rFonts w:hint="eastAsia" w:ascii="宋体" w:hAnsi="宋体" w:eastAsia="宋体" w:cs="Times New Roman"/>
          <w:color w:val="auto"/>
          <w:kern w:val="0"/>
          <w:szCs w:val="21"/>
        </w:rPr>
        <w:t>未经甲方书面同意，乙方将本合同部分或全部转包给第三人，或者未经甲方书面同意，将本合同项目分包给第三人的，甲方有权依法没收其履约担保。</w:t>
      </w:r>
    </w:p>
    <w:p>
      <w:pPr>
        <w:autoSpaceDE w:val="0"/>
        <w:autoSpaceDN w:val="0"/>
        <w:adjustRightInd w:val="0"/>
        <w:spacing w:line="360" w:lineRule="auto"/>
        <w:ind w:right="-483" w:firstLine="424" w:firstLineChars="202"/>
        <w:jc w:val="left"/>
        <w:rPr>
          <w:rFonts w:ascii="宋体" w:hAnsi="宋体" w:eastAsia="宋体" w:cs="楷体"/>
          <w:bCs/>
          <w:color w:val="auto"/>
          <w:kern w:val="0"/>
          <w:szCs w:val="21"/>
        </w:rPr>
      </w:pPr>
      <w:r>
        <w:rPr>
          <w:rFonts w:hint="eastAsia" w:ascii="宋体" w:hAnsi="宋体" w:eastAsia="宋体" w:cs="楷体"/>
          <w:bCs/>
          <w:color w:val="auto"/>
          <w:kern w:val="0"/>
          <w:szCs w:val="21"/>
        </w:rPr>
        <w:t>6</w:t>
      </w:r>
      <w:r>
        <w:rPr>
          <w:rFonts w:ascii="宋体" w:hAnsi="宋体" w:eastAsia="宋体" w:cs="楷体"/>
          <w:bCs/>
          <w:color w:val="auto"/>
          <w:kern w:val="0"/>
          <w:szCs w:val="21"/>
        </w:rPr>
        <w:t>.</w:t>
      </w:r>
      <w:r>
        <w:rPr>
          <w:rFonts w:hint="eastAsia" w:ascii="宋体" w:hAnsi="宋体" w:eastAsia="宋体" w:cs="楷体"/>
          <w:bCs/>
          <w:color w:val="auto"/>
          <w:kern w:val="0"/>
          <w:szCs w:val="21"/>
        </w:rPr>
        <w:t>2</w:t>
      </w:r>
      <w:r>
        <w:rPr>
          <w:rFonts w:ascii="宋体" w:hAnsi="宋体" w:eastAsia="宋体" w:cs="楷体"/>
          <w:bCs/>
          <w:color w:val="auto"/>
          <w:kern w:val="0"/>
          <w:szCs w:val="21"/>
        </w:rPr>
        <w:t>.2</w:t>
      </w:r>
      <w:r>
        <w:rPr>
          <w:rFonts w:hint="eastAsia" w:ascii="宋体" w:hAnsi="宋体" w:eastAsia="宋体" w:cs="楷体"/>
          <w:bCs/>
          <w:color w:val="auto"/>
          <w:kern w:val="0"/>
          <w:szCs w:val="21"/>
        </w:rPr>
        <w:t xml:space="preserve"> </w:t>
      </w:r>
      <w:r>
        <w:rPr>
          <w:rFonts w:ascii="Times New Roman" w:hAnsi="Times New Roman" w:eastAsia="宋体" w:cs="Times New Roman"/>
          <w:color w:val="auto"/>
        </w:rPr>
        <w:t>在合同履行期间，乙方</w:t>
      </w:r>
      <w:r>
        <w:rPr>
          <w:rFonts w:ascii="Times New Roman" w:hAnsi="Times New Roman" w:eastAsia="宋体" w:cs="Times New Roman"/>
          <w:color w:val="auto"/>
          <w:szCs w:val="21"/>
        </w:rPr>
        <w:t>不履行、怠于履行或没有在约定时间内完成</w:t>
      </w:r>
      <w:r>
        <w:rPr>
          <w:rFonts w:hint="eastAsia" w:ascii="Times New Roman" w:hAnsi="Times New Roman" w:eastAsia="宋体" w:cs="Times New Roman"/>
          <w:color w:val="auto"/>
          <w:szCs w:val="21"/>
        </w:rPr>
        <w:t>单项项目</w:t>
      </w:r>
      <w:r>
        <w:rPr>
          <w:rFonts w:ascii="Times New Roman" w:hAnsi="Times New Roman" w:eastAsia="宋体" w:cs="Times New Roman"/>
          <w:color w:val="auto"/>
          <w:szCs w:val="21"/>
        </w:rPr>
        <w:t>全部义务</w:t>
      </w:r>
      <w:r>
        <w:rPr>
          <w:rFonts w:hint="eastAsia" w:ascii="Times New Roman" w:hAnsi="Times New Roman" w:eastAsia="宋体" w:cs="Times New Roman"/>
          <w:color w:val="auto"/>
          <w:szCs w:val="21"/>
        </w:rPr>
        <w:t>的</w:t>
      </w:r>
      <w:r>
        <w:rPr>
          <w:rFonts w:ascii="Times New Roman" w:hAnsi="Times New Roman" w:eastAsia="宋体" w:cs="Times New Roman"/>
          <w:color w:val="auto"/>
        </w:rPr>
        <w:t>，</w:t>
      </w:r>
      <w:r>
        <w:rPr>
          <w:rFonts w:hint="eastAsia" w:ascii="Times New Roman" w:hAnsi="Times New Roman" w:eastAsia="宋体" w:cs="Times New Roman"/>
          <w:color w:val="auto"/>
        </w:rPr>
        <w:t>甲方有权要求乙方承担</w:t>
      </w:r>
      <w:r>
        <w:rPr>
          <w:rFonts w:ascii="Times New Roman" w:hAnsi="Times New Roman" w:eastAsia="宋体" w:cs="Times New Roman"/>
          <w:color w:val="auto"/>
          <w:szCs w:val="21"/>
        </w:rPr>
        <w:t>具体委派项目合同价（不含乙方销项税）的20%或履约担保等额的违约金（以两者较高的金额作为违约金金额）</w:t>
      </w:r>
      <w:r>
        <w:rPr>
          <w:rFonts w:hint="eastAsia" w:ascii="Times New Roman" w:hAnsi="Times New Roman" w:eastAsia="宋体" w:cs="Times New Roman"/>
          <w:color w:val="auto"/>
          <w:szCs w:val="21"/>
        </w:rPr>
        <w:t>，乙方对此无异议</w:t>
      </w:r>
      <w:r>
        <w:rPr>
          <w:rFonts w:hint="eastAsia" w:ascii="宋体" w:hAnsi="宋体" w:eastAsia="宋体" w:cs="楷体"/>
          <w:bCs/>
          <w:color w:val="auto"/>
          <w:kern w:val="0"/>
          <w:szCs w:val="21"/>
        </w:rPr>
        <w:t>。</w:t>
      </w:r>
    </w:p>
    <w:p>
      <w:pPr>
        <w:autoSpaceDE w:val="0"/>
        <w:autoSpaceDN w:val="0"/>
        <w:adjustRightInd w:val="0"/>
        <w:spacing w:line="360" w:lineRule="auto"/>
        <w:ind w:right="-483" w:firstLine="424" w:firstLineChars="202"/>
        <w:jc w:val="left"/>
        <w:rPr>
          <w:rFonts w:ascii="宋体" w:hAnsi="宋体" w:eastAsia="宋体" w:cs="楷体"/>
          <w:bCs/>
          <w:color w:val="auto"/>
          <w:kern w:val="0"/>
          <w:szCs w:val="21"/>
        </w:rPr>
      </w:pPr>
      <w:r>
        <w:rPr>
          <w:rFonts w:hint="eastAsia" w:ascii="宋体" w:hAnsi="宋体" w:eastAsia="宋体" w:cs="楷体"/>
          <w:bCs/>
          <w:color w:val="auto"/>
          <w:kern w:val="0"/>
          <w:szCs w:val="21"/>
        </w:rPr>
        <w:t>6</w:t>
      </w:r>
      <w:r>
        <w:rPr>
          <w:rFonts w:ascii="宋体" w:hAnsi="宋体" w:eastAsia="宋体" w:cs="楷体"/>
          <w:bCs/>
          <w:color w:val="auto"/>
          <w:kern w:val="0"/>
          <w:szCs w:val="21"/>
        </w:rPr>
        <w:t>.</w:t>
      </w:r>
      <w:r>
        <w:rPr>
          <w:rFonts w:hint="eastAsia" w:ascii="宋体" w:hAnsi="宋体" w:eastAsia="宋体" w:cs="楷体"/>
          <w:bCs/>
          <w:color w:val="auto"/>
          <w:kern w:val="0"/>
          <w:szCs w:val="21"/>
        </w:rPr>
        <w:t>2</w:t>
      </w:r>
      <w:r>
        <w:rPr>
          <w:rFonts w:ascii="宋体" w:hAnsi="宋体" w:eastAsia="宋体" w:cs="楷体"/>
          <w:bCs/>
          <w:color w:val="auto"/>
          <w:kern w:val="0"/>
          <w:szCs w:val="21"/>
        </w:rPr>
        <w:t>.3</w:t>
      </w:r>
      <w:r>
        <w:rPr>
          <w:rFonts w:hint="eastAsia" w:ascii="宋体" w:hAnsi="宋体" w:eastAsia="宋体" w:cs="楷体"/>
          <w:bCs/>
          <w:color w:val="auto"/>
          <w:kern w:val="0"/>
          <w:szCs w:val="21"/>
        </w:rPr>
        <w:t xml:space="preserve"> 在合同履行期间，因乙方货物、服务质量问题造成损害、侵权损失（包括但不限于甲方（含其人员）经济损失、乙方所雇人员及第三人人身财产损失等）、拖欠原材料供应商货款或与其所雇用员工发生劳资纠纷、上访、闹事或其他影响甲方生产经营等情况而其未及时妥善处理的，甲方有权使用履约担保或未付服务费予以支付或作出相应处理，由此产生的一切法律后果由乙方承担。</w:t>
      </w:r>
    </w:p>
    <w:p>
      <w:pPr>
        <w:autoSpaceDE w:val="0"/>
        <w:autoSpaceDN w:val="0"/>
        <w:adjustRightInd w:val="0"/>
        <w:spacing w:line="360" w:lineRule="auto"/>
        <w:ind w:right="-483" w:firstLine="424" w:firstLineChars="202"/>
        <w:jc w:val="left"/>
        <w:rPr>
          <w:rFonts w:ascii="宋体" w:hAnsi="宋体" w:eastAsia="宋体" w:cs="楷体"/>
          <w:bCs/>
          <w:color w:val="auto"/>
          <w:kern w:val="0"/>
          <w:szCs w:val="21"/>
        </w:rPr>
      </w:pPr>
      <w:r>
        <w:rPr>
          <w:rFonts w:ascii="宋体" w:hAnsi="宋体" w:eastAsia="宋体" w:cs="楷体"/>
          <w:bCs/>
          <w:color w:val="auto"/>
          <w:kern w:val="0"/>
          <w:szCs w:val="21"/>
        </w:rPr>
        <w:t>6.</w:t>
      </w:r>
      <w:r>
        <w:rPr>
          <w:rFonts w:hint="eastAsia" w:ascii="宋体" w:hAnsi="宋体" w:eastAsia="宋体" w:cs="楷体"/>
          <w:bCs/>
          <w:color w:val="auto"/>
          <w:kern w:val="0"/>
          <w:szCs w:val="21"/>
        </w:rPr>
        <w:t>2</w:t>
      </w:r>
      <w:r>
        <w:rPr>
          <w:rFonts w:ascii="宋体" w:hAnsi="宋体" w:eastAsia="宋体" w:cs="楷体"/>
          <w:bCs/>
          <w:color w:val="auto"/>
          <w:kern w:val="0"/>
          <w:szCs w:val="21"/>
        </w:rPr>
        <w:t>.4</w:t>
      </w:r>
      <w:r>
        <w:rPr>
          <w:rFonts w:hint="eastAsia" w:ascii="宋体" w:hAnsi="宋体" w:eastAsia="宋体" w:cs="楷体"/>
          <w:bCs/>
          <w:color w:val="auto"/>
          <w:kern w:val="0"/>
          <w:szCs w:val="21"/>
        </w:rPr>
        <w:t>在合同履行期间，乙方违约产生的违约金、赔偿或其他应付费用等款项，甲方有权直接从未付款项中直接抵扣或启用履约担保予以支付。</w:t>
      </w:r>
    </w:p>
    <w:p>
      <w:pPr>
        <w:autoSpaceDE w:val="0"/>
        <w:autoSpaceDN w:val="0"/>
        <w:adjustRightInd w:val="0"/>
        <w:spacing w:line="360" w:lineRule="auto"/>
        <w:ind w:right="-483" w:firstLine="424" w:firstLineChars="202"/>
        <w:rPr>
          <w:rFonts w:ascii="宋体" w:hAnsi="宋体" w:eastAsia="宋体" w:cs="楷体"/>
          <w:bCs/>
          <w:color w:val="auto"/>
          <w:kern w:val="0"/>
          <w:szCs w:val="21"/>
        </w:rPr>
      </w:pPr>
      <w:r>
        <w:rPr>
          <w:rFonts w:ascii="宋体" w:hAnsi="宋体" w:eastAsia="宋体" w:cs="楷体"/>
          <w:bCs/>
          <w:color w:val="auto"/>
          <w:kern w:val="0"/>
          <w:szCs w:val="21"/>
        </w:rPr>
        <w:t>6.</w:t>
      </w:r>
      <w:r>
        <w:rPr>
          <w:rFonts w:hint="eastAsia" w:ascii="宋体" w:hAnsi="宋体" w:eastAsia="宋体" w:cs="楷体"/>
          <w:bCs/>
          <w:color w:val="auto"/>
          <w:kern w:val="0"/>
          <w:szCs w:val="21"/>
        </w:rPr>
        <w:t>2</w:t>
      </w:r>
      <w:r>
        <w:rPr>
          <w:rFonts w:ascii="宋体" w:hAnsi="宋体" w:eastAsia="宋体" w:cs="楷体"/>
          <w:bCs/>
          <w:color w:val="auto"/>
          <w:kern w:val="0"/>
          <w:szCs w:val="21"/>
        </w:rPr>
        <w:t>.5</w:t>
      </w:r>
      <w:r>
        <w:rPr>
          <w:rFonts w:hint="eastAsia" w:ascii="宋体" w:hAnsi="宋体" w:eastAsia="宋体" w:cs="楷体"/>
          <w:bCs/>
          <w:color w:val="auto"/>
          <w:kern w:val="0"/>
          <w:szCs w:val="21"/>
        </w:rPr>
        <w:t xml:space="preserve"> 合同期内，乙方不能及时完成合同某项义务的，甲方有权委托第三方服务单位实施，费用由乙方承担并从未付款项中直接抵扣或使用履约担保用于处理该项工作。</w:t>
      </w:r>
    </w:p>
    <w:p>
      <w:pPr>
        <w:autoSpaceDE w:val="0"/>
        <w:autoSpaceDN w:val="0"/>
        <w:adjustRightInd w:val="0"/>
        <w:spacing w:line="360" w:lineRule="auto"/>
        <w:ind w:right="-483" w:firstLine="424" w:firstLineChars="202"/>
        <w:jc w:val="left"/>
        <w:rPr>
          <w:rFonts w:ascii="宋体" w:hAnsi="宋体" w:eastAsia="宋体" w:cs="楷体"/>
          <w:bCs/>
          <w:color w:val="auto"/>
          <w:kern w:val="0"/>
          <w:szCs w:val="21"/>
        </w:rPr>
      </w:pPr>
      <w:r>
        <w:rPr>
          <w:rFonts w:ascii="宋体" w:hAnsi="宋体" w:eastAsia="宋体" w:cs="楷体"/>
          <w:bCs/>
          <w:color w:val="auto"/>
          <w:kern w:val="0"/>
          <w:szCs w:val="21"/>
        </w:rPr>
        <w:t>6.</w:t>
      </w:r>
      <w:r>
        <w:rPr>
          <w:rFonts w:hint="eastAsia" w:ascii="宋体" w:hAnsi="宋体" w:eastAsia="宋体" w:cs="楷体"/>
          <w:bCs/>
          <w:color w:val="auto"/>
          <w:kern w:val="0"/>
          <w:szCs w:val="21"/>
        </w:rPr>
        <w:t>2</w:t>
      </w:r>
      <w:r>
        <w:rPr>
          <w:rFonts w:ascii="宋体" w:hAnsi="宋体" w:eastAsia="宋体" w:cs="楷体"/>
          <w:bCs/>
          <w:color w:val="auto"/>
          <w:kern w:val="0"/>
          <w:szCs w:val="21"/>
        </w:rPr>
        <w:t>.6</w:t>
      </w:r>
      <w:r>
        <w:rPr>
          <w:rFonts w:hint="eastAsia" w:ascii="宋体" w:hAnsi="宋体" w:eastAsia="宋体" w:cs="楷体"/>
          <w:bCs/>
          <w:color w:val="auto"/>
          <w:kern w:val="0"/>
          <w:szCs w:val="21"/>
        </w:rPr>
        <w:t xml:space="preserve"> 其他根据本合同约定或法律规定，甲方可使用履约担保的情形。</w:t>
      </w:r>
    </w:p>
    <w:p>
      <w:pPr>
        <w:autoSpaceDE w:val="0"/>
        <w:autoSpaceDN w:val="0"/>
        <w:adjustRightInd w:val="0"/>
        <w:spacing w:line="360" w:lineRule="auto"/>
        <w:ind w:right="-483" w:firstLine="424" w:firstLineChars="202"/>
        <w:jc w:val="left"/>
        <w:rPr>
          <w:rFonts w:ascii="宋体" w:hAnsi="宋体" w:eastAsia="宋体" w:cs="楷体"/>
          <w:bCs/>
          <w:color w:val="auto"/>
          <w:kern w:val="0"/>
          <w:szCs w:val="21"/>
        </w:rPr>
      </w:pPr>
      <w:r>
        <w:rPr>
          <w:rFonts w:ascii="宋体" w:hAnsi="宋体" w:eastAsia="宋体" w:cs="楷体"/>
          <w:bCs/>
          <w:color w:val="auto"/>
          <w:kern w:val="0"/>
          <w:szCs w:val="21"/>
        </w:rPr>
        <w:t>6.</w:t>
      </w:r>
      <w:r>
        <w:rPr>
          <w:rFonts w:hint="eastAsia" w:ascii="宋体" w:hAnsi="宋体" w:eastAsia="宋体" w:cs="楷体"/>
          <w:bCs/>
          <w:color w:val="auto"/>
          <w:kern w:val="0"/>
          <w:szCs w:val="21"/>
        </w:rPr>
        <w:t>3 在乙方完成本合同下全部义务，且在合同期限届满并完成协议资格合同及全部单项项目的服务义务后28日内，甲方将履约担保余额无息退还乙方。</w:t>
      </w:r>
    </w:p>
    <w:p>
      <w:pPr>
        <w:autoSpaceDE w:val="0"/>
        <w:autoSpaceDN w:val="0"/>
        <w:adjustRightInd w:val="0"/>
        <w:spacing w:line="360" w:lineRule="auto"/>
        <w:ind w:right="-483" w:firstLine="424" w:firstLineChars="202"/>
        <w:jc w:val="left"/>
        <w:rPr>
          <w:rFonts w:ascii="宋体" w:hAnsi="宋体" w:eastAsia="宋体" w:cs="楷体"/>
          <w:color w:val="auto"/>
          <w:kern w:val="0"/>
          <w:szCs w:val="21"/>
        </w:rPr>
      </w:pPr>
      <w:r>
        <w:rPr>
          <w:rFonts w:ascii="宋体" w:hAnsi="宋体" w:eastAsia="宋体" w:cs="楷体"/>
          <w:bCs/>
          <w:color w:val="auto"/>
          <w:kern w:val="0"/>
          <w:szCs w:val="21"/>
        </w:rPr>
        <w:t>6.</w:t>
      </w:r>
      <w:r>
        <w:rPr>
          <w:rFonts w:hint="eastAsia" w:ascii="宋体" w:hAnsi="宋体" w:eastAsia="宋体" w:cs="楷体"/>
          <w:bCs/>
          <w:color w:val="auto"/>
          <w:kern w:val="0"/>
          <w:szCs w:val="21"/>
        </w:rPr>
        <w:t>4  在合同履行过程中，不论何种原因导致</w:t>
      </w:r>
      <w:r>
        <w:rPr>
          <w:rFonts w:hint="eastAsia" w:ascii="宋体" w:hAnsi="宋体" w:eastAsia="宋体" w:cs="楷体"/>
          <w:bCs/>
          <w:color w:val="auto"/>
          <w:kern w:val="0"/>
          <w:szCs w:val="21"/>
          <w:u w:val="single"/>
        </w:rPr>
        <w:t>履约保证金</w:t>
      </w:r>
      <w:r>
        <w:rPr>
          <w:rFonts w:hint="eastAsia" w:ascii="宋体" w:hAnsi="宋体" w:eastAsia="宋体" w:cs="楷体"/>
          <w:bCs/>
          <w:color w:val="auto"/>
          <w:kern w:val="0"/>
          <w:szCs w:val="21"/>
        </w:rPr>
        <w:t>数额不符合甲方征集文件（含公告、《管理办法》）、任务通知单等要求的，乙方应当在5日内予以补足。逾期不予补足的，甲方有权按需补足的金额要求乙方承担违约金，并要求限期补足。如乙方仍不补足的，甲方有权单方解除合同。</w:t>
      </w:r>
    </w:p>
    <w:p>
      <w:pPr>
        <w:autoSpaceDE w:val="0"/>
        <w:autoSpaceDN w:val="0"/>
        <w:adjustRightInd w:val="0"/>
        <w:spacing w:line="360" w:lineRule="auto"/>
        <w:ind w:firstLine="422" w:firstLineChars="200"/>
        <w:jc w:val="left"/>
        <w:rPr>
          <w:rFonts w:ascii="宋体" w:hAnsi="宋体" w:eastAsia="宋体" w:cs="楷体"/>
          <w:b/>
          <w:bCs/>
          <w:color w:val="auto"/>
          <w:kern w:val="0"/>
          <w:szCs w:val="21"/>
        </w:rPr>
      </w:pPr>
      <w:r>
        <w:rPr>
          <w:rFonts w:hint="eastAsia" w:ascii="宋体" w:hAnsi="宋体" w:eastAsia="宋体" w:cs="楷体"/>
          <w:b/>
          <w:bCs/>
          <w:color w:val="auto"/>
          <w:kern w:val="0"/>
          <w:szCs w:val="21"/>
        </w:rPr>
        <w:t>七、服务费结算及付款方式</w:t>
      </w:r>
    </w:p>
    <w:p>
      <w:pPr>
        <w:autoSpaceDE w:val="0"/>
        <w:autoSpaceDN w:val="0"/>
        <w:adjustRightInd w:val="0"/>
        <w:spacing w:line="360" w:lineRule="auto"/>
        <w:ind w:firstLine="420" w:firstLineChars="200"/>
        <w:jc w:val="left"/>
        <w:rPr>
          <w:rFonts w:ascii="宋体" w:hAnsi="宋体" w:eastAsia="宋体" w:cs="Times New Roman"/>
          <w:color w:val="auto"/>
          <w:szCs w:val="21"/>
        </w:rPr>
      </w:pPr>
      <w:r>
        <w:rPr>
          <w:rFonts w:hint="eastAsia" w:ascii="宋体" w:hAnsi="宋体" w:eastAsia="宋体" w:cs="楷体"/>
          <w:color w:val="auto"/>
          <w:kern w:val="0"/>
          <w:szCs w:val="21"/>
        </w:rPr>
        <w:t>7.1 在库合同服务期内，单项项目的承担以甲方任务通知单为准，</w:t>
      </w:r>
      <w:r>
        <w:rPr>
          <w:rFonts w:hint="eastAsia" w:ascii="宋体" w:hAnsi="宋体" w:eastAsia="宋体" w:cs="楷体"/>
          <w:b/>
          <w:bCs/>
          <w:color w:val="auto"/>
          <w:kern w:val="0"/>
          <w:szCs w:val="21"/>
        </w:rPr>
        <w:t>甲、乙双方不再就单项项目签订单项合同</w:t>
      </w:r>
      <w:r>
        <w:rPr>
          <w:rFonts w:hint="eastAsia" w:ascii="宋体" w:hAnsi="宋体" w:eastAsia="宋体" w:cs="楷体"/>
          <w:color w:val="auto"/>
          <w:kern w:val="0"/>
          <w:szCs w:val="21"/>
        </w:rPr>
        <w:t>，本框架合同、任务通知单、单项项目用户需求书及现场工程量签证表等资料作为单项项目支付进度款及结算付款的依据</w:t>
      </w:r>
      <w:r>
        <w:rPr>
          <w:rFonts w:hint="eastAsia" w:ascii="Times New Roman" w:hAnsi="Times New Roman" w:eastAsia="宋体" w:cs="Times New Roman"/>
          <w:color w:val="auto"/>
          <w:szCs w:val="21"/>
        </w:rPr>
        <w:t>（乙方请款时应提交作业前、作业中、作业后的现场照片，照片须为水印照片，并有对应的参照物）</w:t>
      </w:r>
      <w:r>
        <w:rPr>
          <w:rFonts w:hint="eastAsia" w:ascii="宋体" w:hAnsi="宋体" w:eastAsia="宋体" w:cs="楷体"/>
          <w:color w:val="auto"/>
          <w:kern w:val="0"/>
          <w:szCs w:val="21"/>
        </w:rPr>
        <w:t>。每个单项项目在完成实施并经甲方及其委托的监理单位（如</w:t>
      </w:r>
      <w:r>
        <w:rPr>
          <w:rFonts w:ascii="宋体" w:hAnsi="宋体" w:eastAsia="宋体" w:cs="楷体"/>
          <w:color w:val="auto"/>
          <w:kern w:val="0"/>
          <w:szCs w:val="21"/>
        </w:rPr>
        <w:t>有</w:t>
      </w:r>
      <w:r>
        <w:rPr>
          <w:rFonts w:hint="eastAsia" w:ascii="宋体" w:hAnsi="宋体" w:eastAsia="宋体" w:cs="楷体"/>
          <w:color w:val="auto"/>
          <w:kern w:val="0"/>
          <w:szCs w:val="21"/>
        </w:rPr>
        <w:t>）验收合格后进行结算、付款。</w:t>
      </w:r>
    </w:p>
    <w:p>
      <w:pPr>
        <w:autoSpaceDE w:val="0"/>
        <w:autoSpaceDN w:val="0"/>
        <w:adjustRightInd w:val="0"/>
        <w:spacing w:line="360" w:lineRule="auto"/>
        <w:ind w:firstLine="420" w:firstLineChars="200"/>
        <w:jc w:val="left"/>
        <w:rPr>
          <w:rFonts w:ascii="宋体" w:hAnsi="宋体" w:eastAsia="宋体" w:cs="Times New Roman"/>
          <w:color w:val="auto"/>
          <w:szCs w:val="21"/>
        </w:rPr>
      </w:pPr>
      <w:r>
        <w:rPr>
          <w:rFonts w:hint="eastAsia" w:ascii="宋体" w:hAnsi="宋体" w:eastAsia="宋体" w:cs="楷体"/>
          <w:color w:val="auto"/>
          <w:kern w:val="0"/>
          <w:szCs w:val="21"/>
        </w:rPr>
        <w:t>最终</w:t>
      </w:r>
      <w:r>
        <w:rPr>
          <w:rFonts w:hint="eastAsia" w:ascii="宋体" w:hAnsi="宋体" w:eastAsia="宋体" w:cs="Times New Roman"/>
          <w:color w:val="auto"/>
          <w:szCs w:val="21"/>
        </w:rPr>
        <w:t>结算价=（现场签证工程量*综合单价）*（1+</w:t>
      </w:r>
      <w:r>
        <w:rPr>
          <w:rFonts w:hint="eastAsia" w:ascii="宋体" w:hAnsi="宋体" w:eastAsia="宋体" w:cs="Times New Roman"/>
          <w:bCs/>
          <w:color w:val="auto"/>
          <w:kern w:val="0"/>
          <w:szCs w:val="21"/>
        </w:rPr>
        <w:t>增值税税率</w:t>
      </w:r>
      <w:r>
        <w:rPr>
          <w:rFonts w:hint="eastAsia" w:ascii="宋体" w:hAnsi="宋体" w:eastAsia="宋体" w:cs="Times New Roman"/>
          <w:color w:val="auto"/>
          <w:szCs w:val="21"/>
        </w:rPr>
        <w:t>）（注：综合单价为不含税全费用综合单价，有报价单价按报价单价执行；无报价单价的，经甲、乙双方协商确认综合单价并结合下浮率后确定）。</w:t>
      </w:r>
    </w:p>
    <w:p>
      <w:pPr>
        <w:tabs>
          <w:tab w:val="left" w:pos="-720"/>
        </w:tabs>
        <w:autoSpaceDE w:val="0"/>
        <w:autoSpaceDN w:val="0"/>
        <w:adjustRightInd w:val="0"/>
        <w:spacing w:line="360" w:lineRule="auto"/>
        <w:ind w:firstLine="420" w:firstLineChars="200"/>
        <w:jc w:val="left"/>
        <w:rPr>
          <w:rFonts w:ascii="宋体" w:hAnsi="宋体" w:eastAsia="宋体" w:cs="Times New Roman"/>
          <w:bCs/>
          <w:color w:val="auto"/>
          <w:kern w:val="0"/>
          <w:szCs w:val="21"/>
        </w:rPr>
      </w:pPr>
      <w:r>
        <w:rPr>
          <w:rFonts w:hint="eastAsia" w:ascii="宋体" w:hAnsi="宋体" w:eastAsia="宋体" w:cs="楷体"/>
          <w:color w:val="auto"/>
          <w:kern w:val="0"/>
          <w:szCs w:val="21"/>
        </w:rPr>
        <w:t xml:space="preserve">7.2 </w:t>
      </w:r>
      <w:r>
        <w:rPr>
          <w:rFonts w:hint="eastAsia" w:ascii="宋体" w:hAnsi="宋体" w:eastAsia="宋体" w:cs="Times New Roman"/>
          <w:bCs/>
          <w:color w:val="auto"/>
          <w:kern w:val="0"/>
          <w:szCs w:val="21"/>
        </w:rPr>
        <w:t>依法计得并根据本合同约定确定的销项税额由甲方承担。根据《中华人民共和国增值税暂行条例》（国务院令第691号修订版）及当前税务部门的相关规定，本合同项目服务费的增值税税率为</w:t>
      </w:r>
      <w:r>
        <w:rPr>
          <w:rFonts w:hint="eastAsia" w:ascii="宋体" w:hAnsi="宋体" w:eastAsia="宋体" w:cs="Times New Roman"/>
          <w:bCs/>
          <w:color w:val="auto"/>
          <w:kern w:val="0"/>
          <w:szCs w:val="21"/>
          <w:u w:val="single"/>
        </w:rPr>
        <w:t xml:space="preserve">      % </w:t>
      </w:r>
      <w:r>
        <w:rPr>
          <w:rFonts w:hint="eastAsia" w:ascii="宋体" w:hAnsi="宋体" w:eastAsia="宋体" w:cs="Times New Roman"/>
          <w:bCs/>
          <w:color w:val="auto"/>
          <w:kern w:val="0"/>
          <w:szCs w:val="21"/>
        </w:rPr>
        <w:t>，在本合同履行过程中，税收政策变动导致增值税税率调整，依法应调整销项税额的，依法调整；但因乙方未按合同约定期限完工、未根据合同约定提供合法、完整的请款资料、服务成果不符合甲方要求导致的返工等原因导致销项税额增加的，相应损失由乙方承担。</w:t>
      </w:r>
    </w:p>
    <w:p>
      <w:pPr>
        <w:tabs>
          <w:tab w:val="left" w:pos="-720"/>
        </w:tabs>
        <w:autoSpaceDE w:val="0"/>
        <w:autoSpaceDN w:val="0"/>
        <w:adjustRightInd w:val="0"/>
        <w:spacing w:line="360" w:lineRule="auto"/>
        <w:ind w:firstLine="420" w:firstLineChars="200"/>
        <w:jc w:val="left"/>
        <w:rPr>
          <w:rFonts w:ascii="宋体" w:hAnsi="宋体" w:eastAsia="宋体" w:cs="Times New Roman"/>
          <w:bCs/>
          <w:color w:val="auto"/>
          <w:kern w:val="0"/>
          <w:szCs w:val="21"/>
        </w:rPr>
      </w:pPr>
      <w:r>
        <w:rPr>
          <w:rFonts w:hint="eastAsia" w:ascii="宋体" w:hAnsi="宋体" w:eastAsia="宋体" w:cs="Times New Roman"/>
          <w:bCs/>
          <w:color w:val="auto"/>
          <w:kern w:val="0"/>
          <w:szCs w:val="21"/>
        </w:rPr>
        <w:t>因乙方未按法定税率计算税额或未根据本合同约定出具对应税额的增值税专用发票等乙方原因导致甲方多支付税额的，乙方必须退还甲方，给甲方造成损失的，乙方须向甲方赔偿相应损失。</w:t>
      </w:r>
    </w:p>
    <w:p>
      <w:pPr>
        <w:autoSpaceDE w:val="0"/>
        <w:autoSpaceDN w:val="0"/>
        <w:adjustRightInd w:val="0"/>
        <w:spacing w:line="360" w:lineRule="auto"/>
        <w:ind w:firstLine="420" w:firstLineChars="200"/>
        <w:jc w:val="left"/>
        <w:rPr>
          <w:rFonts w:ascii="宋体" w:hAnsi="宋体" w:eastAsia="宋体" w:cs="楷体"/>
          <w:color w:val="auto"/>
          <w:kern w:val="0"/>
          <w:szCs w:val="21"/>
          <w:u w:val="single"/>
        </w:rPr>
      </w:pPr>
      <w:r>
        <w:rPr>
          <w:rFonts w:hint="eastAsia" w:ascii="宋体" w:hAnsi="宋体" w:eastAsia="宋体" w:cs="楷体"/>
          <w:color w:val="auto"/>
          <w:kern w:val="0"/>
          <w:szCs w:val="21"/>
        </w:rPr>
        <w:t>7.3 甲方（或其分公司、子公司）在收到乙方递交的符合甲方（或其分公司、子公司）结算标准的竣工结算资料及完整的结算资料（</w:t>
      </w:r>
      <w:r>
        <w:rPr>
          <w:rFonts w:hint="eastAsia" w:ascii="Times New Roman" w:hAnsi="Times New Roman" w:eastAsia="宋体" w:cs="Times New Roman"/>
          <w:bCs/>
          <w:color w:val="auto"/>
          <w:szCs w:val="21"/>
        </w:rPr>
        <w:t>具体详见附件5</w:t>
      </w:r>
      <w:r>
        <w:rPr>
          <w:rFonts w:ascii="Times New Roman" w:hAnsi="Times New Roman" w:eastAsia="宋体" w:cs="Times New Roman"/>
          <w:bCs/>
          <w:color w:val="auto"/>
          <w:szCs w:val="21"/>
        </w:rPr>
        <w:t xml:space="preserve"> </w:t>
      </w:r>
      <w:r>
        <w:rPr>
          <w:rFonts w:hint="eastAsia" w:ascii="Times New Roman" w:hAnsi="Times New Roman" w:eastAsia="宋体" w:cs="Times New Roman"/>
          <w:bCs/>
          <w:color w:val="auto"/>
          <w:szCs w:val="21"/>
        </w:rPr>
        <w:t>《机电设备维修项目请款资料清单》</w:t>
      </w:r>
      <w:r>
        <w:rPr>
          <w:rFonts w:hint="eastAsia" w:ascii="宋体" w:hAnsi="宋体" w:eastAsia="宋体" w:cs="楷体"/>
          <w:color w:val="auto"/>
          <w:kern w:val="0"/>
          <w:szCs w:val="21"/>
        </w:rPr>
        <w:t>）后，应在15个工作日内完成审查，并出具结算审核书。</w:t>
      </w:r>
    </w:p>
    <w:p>
      <w:pPr>
        <w:autoSpaceDE w:val="0"/>
        <w:autoSpaceDN w:val="0"/>
        <w:adjustRightInd w:val="0"/>
        <w:spacing w:line="360" w:lineRule="auto"/>
        <w:ind w:firstLine="424" w:firstLineChars="202"/>
        <w:jc w:val="left"/>
        <w:rPr>
          <w:rFonts w:ascii="宋体" w:hAnsi="宋体" w:eastAsia="宋体" w:cs="楷体"/>
          <w:color w:val="auto"/>
          <w:kern w:val="0"/>
          <w:szCs w:val="21"/>
        </w:rPr>
      </w:pPr>
      <w:r>
        <w:rPr>
          <w:rFonts w:hint="eastAsia" w:ascii="宋体" w:hAnsi="宋体" w:eastAsia="宋体" w:cs="楷体"/>
          <w:color w:val="auto"/>
          <w:kern w:val="0"/>
          <w:szCs w:val="21"/>
        </w:rPr>
        <w:t>7.4 乙方对甲方（或其分公司、子公司）出具的结算审核书应在5个工作日内给予确认或者提出修改意见。经监理单位（如有）及甲方（或其分公司、子公司）核实后，根据结算审核书确认的金额按本合同、用户需求书及任务通知单约定支付。</w:t>
      </w:r>
    </w:p>
    <w:p>
      <w:pPr>
        <w:tabs>
          <w:tab w:val="left" w:pos="-720"/>
        </w:tabs>
        <w:autoSpaceDE w:val="0"/>
        <w:autoSpaceDN w:val="0"/>
        <w:adjustRightInd w:val="0"/>
        <w:spacing w:line="360" w:lineRule="auto"/>
        <w:ind w:firstLine="420" w:firstLineChars="200"/>
        <w:jc w:val="left"/>
        <w:rPr>
          <w:rFonts w:ascii="宋体" w:hAnsi="宋体" w:eastAsia="宋体" w:cs="Times New Roman"/>
          <w:bCs/>
          <w:color w:val="auto"/>
          <w:kern w:val="0"/>
          <w:szCs w:val="21"/>
        </w:rPr>
      </w:pPr>
      <w:r>
        <w:rPr>
          <w:rFonts w:hint="eastAsia" w:ascii="宋体" w:hAnsi="宋体" w:eastAsia="宋体" w:cs="楷体"/>
          <w:color w:val="auto"/>
          <w:kern w:val="0"/>
          <w:szCs w:val="21"/>
        </w:rPr>
        <w:t>7.</w:t>
      </w:r>
      <w:r>
        <w:rPr>
          <w:rFonts w:hint="eastAsia" w:ascii="宋体" w:hAnsi="宋体" w:eastAsia="宋体" w:cs="Times New Roman"/>
          <w:bCs/>
          <w:color w:val="auto"/>
          <w:kern w:val="0"/>
          <w:szCs w:val="21"/>
        </w:rPr>
        <w:t>5 付款方式</w:t>
      </w:r>
    </w:p>
    <w:p>
      <w:pPr>
        <w:tabs>
          <w:tab w:val="left" w:pos="-720"/>
        </w:tabs>
        <w:autoSpaceDE w:val="0"/>
        <w:autoSpaceDN w:val="0"/>
        <w:adjustRightInd w:val="0"/>
        <w:spacing w:line="360" w:lineRule="auto"/>
        <w:ind w:firstLine="420" w:firstLineChars="200"/>
        <w:jc w:val="left"/>
        <w:rPr>
          <w:rFonts w:ascii="宋体" w:hAnsi="宋体" w:eastAsia="宋体" w:cs="Times New Roman"/>
          <w:bCs/>
          <w:color w:val="auto"/>
          <w:kern w:val="0"/>
          <w:szCs w:val="21"/>
        </w:rPr>
      </w:pPr>
      <w:r>
        <w:rPr>
          <w:rFonts w:hint="eastAsia" w:ascii="宋体" w:hAnsi="宋体" w:eastAsia="宋体" w:cs="楷体"/>
          <w:color w:val="auto"/>
          <w:kern w:val="0"/>
          <w:szCs w:val="21"/>
        </w:rPr>
        <w:t>7.</w:t>
      </w:r>
      <w:r>
        <w:rPr>
          <w:rFonts w:hint="eastAsia" w:ascii="宋体" w:hAnsi="宋体" w:eastAsia="宋体" w:cs="Times New Roman"/>
          <w:bCs/>
          <w:color w:val="auto"/>
          <w:kern w:val="0"/>
          <w:szCs w:val="21"/>
        </w:rPr>
        <w:t xml:space="preserve">5.1 </w:t>
      </w:r>
      <w:r>
        <w:rPr>
          <w:rFonts w:hint="eastAsia" w:ascii="宋体" w:hAnsi="宋体" w:eastAsia="宋体" w:cs="楷体"/>
          <w:color w:val="auto"/>
          <w:kern w:val="0"/>
          <w:szCs w:val="21"/>
        </w:rPr>
        <w:t>每个单项工程项目不设置预付款申请。</w:t>
      </w:r>
    </w:p>
    <w:p>
      <w:pPr>
        <w:widowControl/>
        <w:adjustRightInd w:val="0"/>
        <w:spacing w:line="360" w:lineRule="auto"/>
        <w:ind w:firstLine="424" w:firstLineChars="202"/>
        <w:jc w:val="left"/>
        <w:rPr>
          <w:rFonts w:ascii="宋体" w:hAnsi="宋体" w:eastAsia="宋体" w:cs="楷体"/>
          <w:color w:val="auto"/>
          <w:kern w:val="0"/>
          <w:szCs w:val="21"/>
        </w:rPr>
      </w:pPr>
      <w:r>
        <w:rPr>
          <w:rFonts w:hint="eastAsia" w:ascii="宋体" w:hAnsi="宋体" w:eastAsia="宋体" w:cs="楷体"/>
          <w:color w:val="auto"/>
          <w:kern w:val="0"/>
          <w:szCs w:val="21"/>
        </w:rPr>
        <w:t>7.5.2 每个单项工程项目暂定合同价不超过10万元（不含10万元）的，不设进度款申请。</w:t>
      </w:r>
    </w:p>
    <w:p>
      <w:pPr>
        <w:widowControl/>
        <w:adjustRightInd w:val="0"/>
        <w:spacing w:line="360" w:lineRule="auto"/>
        <w:ind w:firstLine="424" w:firstLineChars="202"/>
        <w:jc w:val="left"/>
        <w:rPr>
          <w:rFonts w:ascii="宋体" w:hAnsi="宋体" w:eastAsia="宋体" w:cs="楷体"/>
          <w:color w:val="auto"/>
          <w:kern w:val="0"/>
          <w:szCs w:val="21"/>
        </w:rPr>
      </w:pPr>
      <w:r>
        <w:rPr>
          <w:rFonts w:hint="eastAsia" w:ascii="宋体" w:hAnsi="宋体" w:eastAsia="宋体" w:cs="楷体"/>
          <w:color w:val="auto"/>
          <w:kern w:val="0"/>
          <w:szCs w:val="21"/>
        </w:rPr>
        <w:t>7.5.3 每个单项工程项目暂定合同价超过10万元以上（含10万元），单项项目工程量完成60%时可申请至有报价单价的现场签证工程量价款的40%；项目实施完成后，可申请至单项工程项目有报价单价的</w:t>
      </w:r>
      <w:r>
        <w:rPr>
          <w:rFonts w:hint="eastAsia" w:ascii="宋体" w:hAnsi="宋体" w:eastAsia="宋体" w:cs="Times New Roman"/>
          <w:color w:val="auto"/>
          <w:szCs w:val="21"/>
        </w:rPr>
        <w:t>现场签证工程量价款的</w:t>
      </w:r>
      <w:r>
        <w:rPr>
          <w:rFonts w:hint="eastAsia" w:ascii="宋体" w:hAnsi="宋体" w:eastAsia="宋体" w:cs="楷体"/>
          <w:color w:val="auto"/>
          <w:kern w:val="0"/>
          <w:szCs w:val="21"/>
        </w:rPr>
        <w:t>80%。</w:t>
      </w:r>
    </w:p>
    <w:p>
      <w:pPr>
        <w:tabs>
          <w:tab w:val="left" w:pos="-720"/>
        </w:tabs>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7.5.4 每个单项工程项目结算价不过超过10万元（不含10万元）的，项目实施完成后，可申请支付至结算价的100%，</w:t>
      </w:r>
      <w:r>
        <w:rPr>
          <w:rFonts w:hint="eastAsia" w:ascii="宋体" w:hAnsi="宋体" w:eastAsia="宋体" w:cs="Times New Roman"/>
          <w:color w:val="auto"/>
          <w:kern w:val="0"/>
          <w:szCs w:val="21"/>
        </w:rPr>
        <w:t>质保期内乙方未履行保修义务的，甲方按照相关违约条款追究乙方违约责任</w:t>
      </w:r>
      <w:r>
        <w:rPr>
          <w:rFonts w:hint="eastAsia" w:ascii="宋体" w:hAnsi="宋体" w:eastAsia="宋体" w:cs="楷体"/>
          <w:color w:val="auto"/>
          <w:kern w:val="0"/>
          <w:szCs w:val="21"/>
        </w:rPr>
        <w:t>；结算价超过10万元（含10万元），项目实施完成后可申请支付至结算价的97%，剩下3%作为质保金，待质保期满后，甲方根据乙方质保期提供服务的情况与乙方进行结算，由乙方再行申请支付。</w:t>
      </w:r>
    </w:p>
    <w:p>
      <w:pPr>
        <w:tabs>
          <w:tab w:val="left" w:pos="-720"/>
        </w:tabs>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7.5.5 每次费用支付前7个工作日，乙方都需提交甲方（含甲方分公司</w:t>
      </w:r>
      <w:r>
        <w:rPr>
          <w:rFonts w:ascii="宋体" w:hAnsi="宋体" w:eastAsia="宋体" w:cs="楷体"/>
          <w:color w:val="auto"/>
          <w:kern w:val="0"/>
          <w:szCs w:val="21"/>
        </w:rPr>
        <w:t>、子公司</w:t>
      </w:r>
      <w:r>
        <w:rPr>
          <w:rFonts w:hint="eastAsia" w:ascii="宋体" w:hAnsi="宋体" w:eastAsia="宋体" w:cs="楷体"/>
          <w:color w:val="auto"/>
          <w:kern w:val="0"/>
          <w:szCs w:val="21"/>
        </w:rPr>
        <w:t>）等额有效的增值税专用发票。乙方延迟提交发票或提交发票不符合甲方（或其分公司、子公司）要求的，甲方（或其分公司、子公司）有权顺延付款时间而不承担任何违约责任。</w:t>
      </w:r>
    </w:p>
    <w:p>
      <w:pPr>
        <w:spacing w:line="360" w:lineRule="auto"/>
        <w:ind w:firstLine="420" w:firstLineChars="200"/>
        <w:jc w:val="left"/>
        <w:rPr>
          <w:rFonts w:ascii="宋体" w:hAnsi="宋体" w:eastAsia="宋体"/>
          <w:color w:val="auto"/>
          <w:kern w:val="0"/>
          <w:szCs w:val="21"/>
        </w:rPr>
      </w:pPr>
      <w:r>
        <w:rPr>
          <w:rFonts w:hint="eastAsia" w:ascii="宋体" w:hAnsi="宋体" w:eastAsia="宋体" w:cs="楷体"/>
          <w:color w:val="auto"/>
          <w:kern w:val="0"/>
          <w:szCs w:val="21"/>
        </w:rPr>
        <w:t xml:space="preserve">7.6 </w:t>
      </w:r>
      <w:r>
        <w:rPr>
          <w:rFonts w:hint="eastAsia" w:ascii="宋体" w:hAnsi="宋体" w:eastAsia="宋体"/>
          <w:color w:val="auto"/>
          <w:kern w:val="0"/>
          <w:szCs w:val="21"/>
        </w:rPr>
        <w:t>乙方的指定收款账户信息如下：</w:t>
      </w:r>
    </w:p>
    <w:p>
      <w:pPr>
        <w:spacing w:line="360" w:lineRule="auto"/>
        <w:ind w:firstLine="420" w:firstLineChars="200"/>
        <w:jc w:val="left"/>
        <w:rPr>
          <w:rFonts w:ascii="宋体" w:hAnsi="宋体" w:eastAsia="宋体"/>
          <w:color w:val="auto"/>
          <w:kern w:val="0"/>
          <w:szCs w:val="21"/>
        </w:rPr>
      </w:pPr>
      <w:r>
        <w:rPr>
          <w:rFonts w:hint="eastAsia" w:ascii="宋体" w:hAnsi="宋体" w:eastAsia="宋体"/>
          <w:color w:val="auto"/>
          <w:kern w:val="0"/>
          <w:szCs w:val="21"/>
        </w:rPr>
        <w:t>账户名称：</w:t>
      </w:r>
    </w:p>
    <w:p>
      <w:pPr>
        <w:spacing w:line="360" w:lineRule="auto"/>
        <w:ind w:firstLine="420" w:firstLineChars="200"/>
        <w:jc w:val="left"/>
        <w:rPr>
          <w:rFonts w:ascii="宋体" w:hAnsi="宋体" w:eastAsia="宋体"/>
          <w:color w:val="auto"/>
          <w:kern w:val="0"/>
          <w:szCs w:val="21"/>
        </w:rPr>
      </w:pPr>
      <w:r>
        <w:rPr>
          <w:rFonts w:hint="eastAsia" w:ascii="宋体" w:hAnsi="宋体" w:eastAsia="宋体"/>
          <w:color w:val="auto"/>
          <w:kern w:val="0"/>
          <w:szCs w:val="21"/>
        </w:rPr>
        <w:t>开户行：</w:t>
      </w:r>
    </w:p>
    <w:p>
      <w:pPr>
        <w:autoSpaceDE w:val="0"/>
        <w:autoSpaceDN w:val="0"/>
        <w:adjustRightInd w:val="0"/>
        <w:spacing w:line="360" w:lineRule="auto"/>
        <w:ind w:firstLine="424" w:firstLineChars="202"/>
        <w:jc w:val="left"/>
        <w:rPr>
          <w:rFonts w:ascii="宋体" w:hAnsi="宋体" w:eastAsia="宋体" w:cs="楷体"/>
          <w:color w:val="auto"/>
          <w:kern w:val="0"/>
          <w:szCs w:val="21"/>
        </w:rPr>
      </w:pPr>
      <w:r>
        <w:rPr>
          <w:rFonts w:hint="eastAsia" w:ascii="宋体" w:hAnsi="宋体" w:eastAsia="宋体"/>
          <w:color w:val="auto"/>
          <w:kern w:val="0"/>
          <w:szCs w:val="21"/>
        </w:rPr>
        <w:t>账号：</w:t>
      </w:r>
    </w:p>
    <w:p>
      <w:pPr>
        <w:autoSpaceDE w:val="0"/>
        <w:autoSpaceDN w:val="0"/>
        <w:adjustRightInd w:val="0"/>
        <w:spacing w:line="360" w:lineRule="auto"/>
        <w:ind w:firstLine="422" w:firstLineChars="200"/>
        <w:jc w:val="left"/>
        <w:rPr>
          <w:rFonts w:ascii="宋体" w:hAnsi="宋体" w:eastAsia="宋体" w:cs="楷体"/>
          <w:b/>
          <w:bCs/>
          <w:color w:val="auto"/>
          <w:kern w:val="0"/>
          <w:szCs w:val="21"/>
        </w:rPr>
      </w:pPr>
      <w:r>
        <w:rPr>
          <w:rFonts w:hint="eastAsia" w:ascii="宋体" w:hAnsi="宋体" w:eastAsia="宋体" w:cs="楷体"/>
          <w:b/>
          <w:bCs/>
          <w:color w:val="auto"/>
          <w:kern w:val="0"/>
          <w:szCs w:val="21"/>
        </w:rPr>
        <w:t>八、甲方权利和义务</w:t>
      </w:r>
    </w:p>
    <w:p>
      <w:pPr>
        <w:autoSpaceDE w:val="0"/>
        <w:autoSpaceDN w:val="0"/>
        <w:adjustRightInd w:val="0"/>
        <w:spacing w:line="360" w:lineRule="auto"/>
        <w:ind w:firstLine="420" w:firstLineChars="200"/>
        <w:jc w:val="left"/>
        <w:rPr>
          <w:rFonts w:ascii="宋体" w:hAnsi="宋体" w:eastAsia="宋体" w:cs="楷体"/>
          <w:bCs/>
          <w:color w:val="auto"/>
          <w:kern w:val="0"/>
          <w:szCs w:val="21"/>
        </w:rPr>
      </w:pPr>
      <w:r>
        <w:rPr>
          <w:rFonts w:hint="eastAsia" w:ascii="宋体" w:hAnsi="宋体" w:eastAsia="宋体" w:cs="楷体"/>
          <w:bCs/>
          <w:color w:val="auto"/>
          <w:kern w:val="0"/>
          <w:szCs w:val="21"/>
        </w:rPr>
        <w:t>8.1 审核乙方提交的技术服务方案（但不免除乙方应当承担的合同责任），如发现服务方案不符合</w:t>
      </w:r>
      <w:r>
        <w:rPr>
          <w:rFonts w:ascii="宋体" w:hAnsi="宋体" w:eastAsia="宋体" w:cs="楷体"/>
          <w:bCs/>
          <w:color w:val="auto"/>
          <w:kern w:val="0"/>
          <w:szCs w:val="21"/>
        </w:rPr>
        <w:t>相关规范</w:t>
      </w:r>
      <w:r>
        <w:rPr>
          <w:rFonts w:hint="eastAsia" w:ascii="宋体" w:hAnsi="宋体" w:eastAsia="宋体" w:cs="楷体"/>
          <w:bCs/>
          <w:color w:val="auto"/>
          <w:kern w:val="0"/>
          <w:szCs w:val="21"/>
        </w:rPr>
        <w:t>要求</w:t>
      </w:r>
      <w:r>
        <w:rPr>
          <w:rFonts w:ascii="宋体" w:hAnsi="宋体" w:eastAsia="宋体" w:cs="楷体"/>
          <w:bCs/>
          <w:color w:val="auto"/>
          <w:kern w:val="0"/>
          <w:szCs w:val="21"/>
        </w:rPr>
        <w:t>或</w:t>
      </w:r>
      <w:r>
        <w:rPr>
          <w:rFonts w:hint="eastAsia" w:ascii="宋体" w:hAnsi="宋体" w:eastAsia="宋体" w:cs="楷体"/>
          <w:bCs/>
          <w:color w:val="auto"/>
          <w:kern w:val="0"/>
          <w:szCs w:val="21"/>
        </w:rPr>
        <w:t>偏离</w:t>
      </w:r>
      <w:r>
        <w:rPr>
          <w:rFonts w:ascii="宋体" w:hAnsi="宋体" w:eastAsia="宋体" w:cs="楷体"/>
          <w:bCs/>
          <w:color w:val="auto"/>
          <w:kern w:val="0"/>
          <w:szCs w:val="21"/>
        </w:rPr>
        <w:t>项目实施要求的</w:t>
      </w:r>
      <w:r>
        <w:rPr>
          <w:rFonts w:hint="eastAsia" w:ascii="宋体" w:hAnsi="宋体" w:eastAsia="宋体" w:cs="楷体"/>
          <w:bCs/>
          <w:color w:val="auto"/>
          <w:kern w:val="0"/>
          <w:szCs w:val="21"/>
        </w:rPr>
        <w:t>，</w:t>
      </w:r>
      <w:r>
        <w:rPr>
          <w:rFonts w:ascii="宋体" w:hAnsi="宋体" w:eastAsia="宋体" w:cs="楷体"/>
          <w:bCs/>
          <w:color w:val="auto"/>
          <w:kern w:val="0"/>
          <w:szCs w:val="21"/>
        </w:rPr>
        <w:t>有权</w:t>
      </w:r>
      <w:r>
        <w:rPr>
          <w:rFonts w:hint="eastAsia" w:ascii="宋体" w:hAnsi="宋体" w:eastAsia="宋体" w:cs="楷体"/>
          <w:bCs/>
          <w:color w:val="auto"/>
          <w:kern w:val="0"/>
          <w:szCs w:val="21"/>
        </w:rPr>
        <w:t>要求</w:t>
      </w:r>
      <w:r>
        <w:rPr>
          <w:rFonts w:ascii="宋体" w:hAnsi="宋体" w:eastAsia="宋体" w:cs="楷体"/>
          <w:bCs/>
          <w:color w:val="auto"/>
          <w:kern w:val="0"/>
          <w:szCs w:val="21"/>
        </w:rPr>
        <w:t>乙方</w:t>
      </w:r>
      <w:r>
        <w:rPr>
          <w:rFonts w:hint="eastAsia" w:ascii="宋体" w:hAnsi="宋体" w:eastAsia="宋体" w:cs="楷体"/>
          <w:bCs/>
          <w:color w:val="auto"/>
          <w:kern w:val="0"/>
          <w:szCs w:val="21"/>
        </w:rPr>
        <w:t>在限期内进行</w:t>
      </w:r>
      <w:r>
        <w:rPr>
          <w:rFonts w:ascii="宋体" w:hAnsi="宋体" w:eastAsia="宋体" w:cs="楷体"/>
          <w:bCs/>
          <w:color w:val="auto"/>
          <w:kern w:val="0"/>
          <w:szCs w:val="21"/>
        </w:rPr>
        <w:t>修改。</w:t>
      </w:r>
    </w:p>
    <w:p>
      <w:pPr>
        <w:autoSpaceDE w:val="0"/>
        <w:autoSpaceDN w:val="0"/>
        <w:adjustRightInd w:val="0"/>
        <w:spacing w:line="360" w:lineRule="auto"/>
        <w:ind w:firstLine="420" w:firstLineChars="200"/>
        <w:jc w:val="left"/>
        <w:rPr>
          <w:rFonts w:ascii="宋体" w:hAnsi="宋体" w:eastAsia="宋体" w:cs="楷体"/>
          <w:bCs/>
          <w:color w:val="auto"/>
          <w:kern w:val="0"/>
          <w:szCs w:val="21"/>
        </w:rPr>
      </w:pPr>
      <w:r>
        <w:rPr>
          <w:rFonts w:hint="eastAsia" w:ascii="宋体" w:hAnsi="宋体" w:eastAsia="宋体" w:cs="楷体"/>
          <w:bCs/>
          <w:color w:val="auto"/>
          <w:kern w:val="0"/>
          <w:szCs w:val="21"/>
        </w:rPr>
        <w:t>8.</w:t>
      </w:r>
      <w:r>
        <w:rPr>
          <w:rFonts w:ascii="宋体" w:hAnsi="宋体" w:eastAsia="宋体" w:cs="楷体"/>
          <w:bCs/>
          <w:color w:val="auto"/>
          <w:kern w:val="0"/>
          <w:szCs w:val="21"/>
        </w:rPr>
        <w:t>2</w:t>
      </w:r>
      <w:r>
        <w:rPr>
          <w:rFonts w:hint="eastAsia" w:ascii="宋体" w:hAnsi="宋体" w:eastAsia="宋体" w:cs="楷体"/>
          <w:bCs/>
          <w:color w:val="auto"/>
          <w:kern w:val="0"/>
          <w:szCs w:val="21"/>
        </w:rPr>
        <w:t xml:space="preserve"> 审核确认选型后的设备、仪表、零配件、备品备件等的品牌型号、规格尺寸等参数。</w:t>
      </w:r>
    </w:p>
    <w:p>
      <w:pPr>
        <w:autoSpaceDE w:val="0"/>
        <w:autoSpaceDN w:val="0"/>
        <w:adjustRightInd w:val="0"/>
        <w:spacing w:line="360" w:lineRule="auto"/>
        <w:ind w:firstLine="420" w:firstLineChars="200"/>
        <w:jc w:val="left"/>
        <w:rPr>
          <w:rFonts w:ascii="宋体" w:hAnsi="宋体" w:eastAsia="宋体" w:cs="楷体"/>
          <w:bCs/>
          <w:color w:val="auto"/>
          <w:kern w:val="0"/>
          <w:szCs w:val="21"/>
        </w:rPr>
      </w:pPr>
      <w:r>
        <w:rPr>
          <w:rFonts w:hint="eastAsia" w:ascii="宋体" w:hAnsi="宋体" w:eastAsia="宋体" w:cs="楷体"/>
          <w:bCs/>
          <w:color w:val="auto"/>
          <w:kern w:val="0"/>
          <w:szCs w:val="21"/>
        </w:rPr>
        <w:t>8.3 有权不定期地对乙方的服务实施情况进行监督、检查。如发现乙方存在未按相关文件规定执行，或不符合设计和规范要求行为的（包括但不限于采购运用于本项目的材料、设备不符合质量要求），甲方有权要求乙方限期改正等，由此产生的费用由乙方全部承担。</w:t>
      </w:r>
    </w:p>
    <w:p>
      <w:pPr>
        <w:autoSpaceDE w:val="0"/>
        <w:autoSpaceDN w:val="0"/>
        <w:adjustRightInd w:val="0"/>
        <w:spacing w:line="360" w:lineRule="auto"/>
        <w:ind w:firstLine="420" w:firstLineChars="200"/>
        <w:jc w:val="left"/>
        <w:rPr>
          <w:rFonts w:ascii="宋体" w:hAnsi="宋体" w:eastAsia="宋体" w:cs="楷体"/>
          <w:bCs/>
          <w:color w:val="auto"/>
          <w:kern w:val="0"/>
          <w:szCs w:val="21"/>
        </w:rPr>
      </w:pPr>
      <w:r>
        <w:rPr>
          <w:rFonts w:hint="eastAsia" w:ascii="宋体" w:hAnsi="宋体" w:eastAsia="宋体" w:cs="楷体"/>
          <w:bCs/>
          <w:color w:val="auto"/>
          <w:kern w:val="0"/>
          <w:szCs w:val="21"/>
        </w:rPr>
        <w:t>8.</w:t>
      </w:r>
      <w:r>
        <w:rPr>
          <w:rFonts w:ascii="宋体" w:hAnsi="宋体" w:eastAsia="宋体" w:cs="楷体"/>
          <w:bCs/>
          <w:color w:val="auto"/>
          <w:kern w:val="0"/>
          <w:szCs w:val="21"/>
        </w:rPr>
        <w:t>4</w:t>
      </w:r>
      <w:r>
        <w:rPr>
          <w:rFonts w:hint="eastAsia" w:ascii="宋体" w:hAnsi="宋体" w:eastAsia="宋体" w:cs="楷体"/>
          <w:bCs/>
          <w:color w:val="auto"/>
          <w:kern w:val="0"/>
          <w:szCs w:val="21"/>
        </w:rPr>
        <w:t xml:space="preserve"> 监督、指导乙方进行技术服务工作，具有纠正乙方出现问题的权利，甲方有权要求乙方对不符合要求的技术服务措施提出书面整改意见，乙方应在甲方规定的时间内完成整改。</w:t>
      </w:r>
    </w:p>
    <w:p>
      <w:pPr>
        <w:autoSpaceDE w:val="0"/>
        <w:autoSpaceDN w:val="0"/>
        <w:adjustRightInd w:val="0"/>
        <w:spacing w:line="360" w:lineRule="auto"/>
        <w:ind w:firstLine="420" w:firstLineChars="200"/>
        <w:jc w:val="left"/>
        <w:rPr>
          <w:rFonts w:ascii="宋体" w:hAnsi="宋体" w:eastAsia="宋体" w:cs="楷体"/>
          <w:bCs/>
          <w:color w:val="auto"/>
          <w:kern w:val="0"/>
          <w:szCs w:val="21"/>
        </w:rPr>
      </w:pPr>
      <w:r>
        <w:rPr>
          <w:rFonts w:hint="eastAsia" w:ascii="宋体" w:hAnsi="宋体" w:eastAsia="宋体" w:cs="楷体"/>
          <w:bCs/>
          <w:color w:val="auto"/>
          <w:kern w:val="0"/>
          <w:szCs w:val="21"/>
        </w:rPr>
        <w:t>8.</w:t>
      </w:r>
      <w:r>
        <w:rPr>
          <w:rFonts w:ascii="宋体" w:hAnsi="宋体" w:eastAsia="宋体" w:cs="楷体"/>
          <w:bCs/>
          <w:color w:val="auto"/>
          <w:kern w:val="0"/>
          <w:szCs w:val="21"/>
        </w:rPr>
        <w:t>5</w:t>
      </w:r>
      <w:r>
        <w:rPr>
          <w:rFonts w:hint="eastAsia" w:ascii="宋体" w:hAnsi="宋体" w:eastAsia="宋体" w:cs="楷体"/>
          <w:bCs/>
          <w:color w:val="auto"/>
          <w:kern w:val="0"/>
          <w:szCs w:val="21"/>
        </w:rPr>
        <w:t xml:space="preserve"> 服务期内，甲方有权依据国家、行业有关规范标准，调整完善服务技术要求，乙方同意遵照执行。如服务期内相关管理部门出台相关执行标准，则执行新的标准，当新的标准与用户需求书中的执行标准要求不一致时，以要求最高的规范标准作为本项目的执行标准。在合同服务期内，乙方同意不因相关执行标准的调整而要求甲方增加费用或要求补偿。</w:t>
      </w:r>
    </w:p>
    <w:p>
      <w:pPr>
        <w:autoSpaceDE w:val="0"/>
        <w:autoSpaceDN w:val="0"/>
        <w:adjustRightInd w:val="0"/>
        <w:spacing w:line="360" w:lineRule="auto"/>
        <w:ind w:firstLine="420" w:firstLineChars="200"/>
        <w:jc w:val="left"/>
        <w:rPr>
          <w:rFonts w:ascii="宋体" w:hAnsi="宋体" w:eastAsia="宋体" w:cs="楷体"/>
          <w:bCs/>
          <w:color w:val="auto"/>
          <w:kern w:val="0"/>
          <w:szCs w:val="21"/>
        </w:rPr>
      </w:pPr>
      <w:r>
        <w:rPr>
          <w:rFonts w:hint="eastAsia" w:ascii="宋体" w:hAnsi="宋体" w:eastAsia="宋体" w:cs="楷体"/>
          <w:bCs/>
          <w:color w:val="auto"/>
          <w:kern w:val="0"/>
          <w:szCs w:val="21"/>
        </w:rPr>
        <w:t>8.</w:t>
      </w:r>
      <w:r>
        <w:rPr>
          <w:rFonts w:ascii="宋体" w:hAnsi="宋体" w:eastAsia="宋体" w:cs="楷体"/>
          <w:bCs/>
          <w:color w:val="auto"/>
          <w:kern w:val="0"/>
          <w:szCs w:val="21"/>
        </w:rPr>
        <w:t>6</w:t>
      </w:r>
      <w:r>
        <w:rPr>
          <w:rFonts w:hint="eastAsia" w:ascii="宋体" w:hAnsi="宋体" w:eastAsia="宋体" w:cs="楷体"/>
          <w:bCs/>
          <w:color w:val="auto"/>
          <w:kern w:val="0"/>
          <w:szCs w:val="21"/>
        </w:rPr>
        <w:t xml:space="preserve"> 甲方按照既定的审批支付程序，及时办理服务费的支付手续。</w:t>
      </w:r>
    </w:p>
    <w:p>
      <w:pPr>
        <w:autoSpaceDE w:val="0"/>
        <w:autoSpaceDN w:val="0"/>
        <w:adjustRightInd w:val="0"/>
        <w:spacing w:line="360" w:lineRule="auto"/>
        <w:ind w:firstLine="420" w:firstLineChars="200"/>
        <w:jc w:val="left"/>
        <w:rPr>
          <w:rFonts w:ascii="宋体" w:hAnsi="宋体" w:eastAsia="宋体" w:cs="楷体"/>
          <w:bCs/>
          <w:color w:val="auto"/>
          <w:kern w:val="0"/>
          <w:szCs w:val="21"/>
        </w:rPr>
      </w:pPr>
      <w:r>
        <w:rPr>
          <w:rFonts w:hint="eastAsia" w:ascii="宋体" w:hAnsi="宋体" w:eastAsia="宋体" w:cs="楷体"/>
          <w:bCs/>
          <w:color w:val="auto"/>
          <w:kern w:val="0"/>
          <w:szCs w:val="21"/>
        </w:rPr>
        <w:t>8.</w:t>
      </w:r>
      <w:r>
        <w:rPr>
          <w:rFonts w:ascii="宋体" w:hAnsi="宋体" w:eastAsia="宋体" w:cs="楷体"/>
          <w:bCs/>
          <w:color w:val="auto"/>
          <w:kern w:val="0"/>
          <w:szCs w:val="21"/>
        </w:rPr>
        <w:t>7</w:t>
      </w:r>
      <w:r>
        <w:rPr>
          <w:rFonts w:hint="eastAsia" w:ascii="宋体" w:hAnsi="宋体" w:eastAsia="宋体" w:cs="楷体"/>
          <w:bCs/>
          <w:color w:val="auto"/>
          <w:kern w:val="0"/>
          <w:szCs w:val="21"/>
        </w:rPr>
        <w:t xml:space="preserve"> 施工现场用水、用电在有条件的情况下由甲方负责提供水、电接入点，</w:t>
      </w:r>
      <w:r>
        <w:rPr>
          <w:rFonts w:ascii="宋体" w:hAnsi="宋体" w:eastAsia="宋体" w:cs="楷体"/>
          <w:bCs/>
          <w:color w:val="auto"/>
          <w:kern w:val="0"/>
          <w:szCs w:val="21"/>
        </w:rPr>
        <w:t>乙方自行</w:t>
      </w:r>
      <w:r>
        <w:rPr>
          <w:rFonts w:hint="eastAsia" w:ascii="宋体" w:hAnsi="宋体" w:eastAsia="宋体" w:cs="楷体"/>
          <w:bCs/>
          <w:color w:val="auto"/>
          <w:kern w:val="0"/>
          <w:szCs w:val="21"/>
        </w:rPr>
        <w:t>接入</w:t>
      </w:r>
      <w:r>
        <w:rPr>
          <w:rFonts w:ascii="宋体" w:hAnsi="宋体" w:eastAsia="宋体" w:cs="楷体"/>
          <w:bCs/>
          <w:color w:val="auto"/>
          <w:kern w:val="0"/>
          <w:szCs w:val="21"/>
        </w:rPr>
        <w:t>。</w:t>
      </w:r>
    </w:p>
    <w:p>
      <w:pPr>
        <w:autoSpaceDE w:val="0"/>
        <w:autoSpaceDN w:val="0"/>
        <w:adjustRightInd w:val="0"/>
        <w:spacing w:line="360" w:lineRule="auto"/>
        <w:ind w:firstLine="420" w:firstLineChars="200"/>
        <w:jc w:val="left"/>
        <w:rPr>
          <w:rFonts w:ascii="宋体" w:hAnsi="宋体" w:eastAsia="宋体" w:cs="楷体"/>
          <w:bCs/>
          <w:color w:val="auto"/>
          <w:kern w:val="0"/>
          <w:szCs w:val="21"/>
        </w:rPr>
      </w:pPr>
      <w:r>
        <w:rPr>
          <w:rFonts w:hint="eastAsia" w:ascii="宋体" w:hAnsi="宋体" w:eastAsia="宋体" w:cs="楷体"/>
          <w:bCs/>
          <w:color w:val="auto"/>
          <w:kern w:val="0"/>
          <w:szCs w:val="21"/>
        </w:rPr>
        <w:t xml:space="preserve">8.8 </w:t>
      </w:r>
      <w:r>
        <w:rPr>
          <w:rFonts w:hint="eastAsia" w:ascii="宋体" w:hAnsi="宋体" w:eastAsia="宋体" w:cs="Times New Roman"/>
          <w:color w:val="auto"/>
          <w:szCs w:val="21"/>
        </w:rPr>
        <w:t>合同期内如因</w:t>
      </w:r>
      <w:r>
        <w:rPr>
          <w:rFonts w:ascii="宋体" w:hAnsi="宋体" w:eastAsia="宋体" w:cs="楷体"/>
          <w:bCs/>
          <w:color w:val="auto"/>
          <w:kern w:val="0"/>
          <w:szCs w:val="21"/>
        </w:rPr>
        <w:t>甲方</w:t>
      </w:r>
      <w:r>
        <w:rPr>
          <w:rFonts w:hint="eastAsia" w:ascii="宋体" w:hAnsi="宋体" w:eastAsia="宋体" w:cs="Times New Roman"/>
          <w:color w:val="auto"/>
          <w:szCs w:val="21"/>
        </w:rPr>
        <w:t>需要加强对乙方的管理工作，</w:t>
      </w:r>
      <w:r>
        <w:rPr>
          <w:rFonts w:ascii="宋体" w:hAnsi="宋体" w:eastAsia="宋体" w:cs="楷体"/>
          <w:bCs/>
          <w:color w:val="auto"/>
          <w:kern w:val="0"/>
          <w:szCs w:val="21"/>
        </w:rPr>
        <w:t>甲方</w:t>
      </w:r>
      <w:r>
        <w:rPr>
          <w:rFonts w:hint="eastAsia" w:ascii="宋体" w:hAnsi="宋体" w:eastAsia="宋体" w:cs="Times New Roman"/>
          <w:color w:val="auto"/>
          <w:szCs w:val="21"/>
        </w:rPr>
        <w:t>有权出具相应的管理措施，乙方应无条件接受</w:t>
      </w:r>
      <w:r>
        <w:rPr>
          <w:rFonts w:ascii="宋体" w:hAnsi="宋体" w:eastAsia="宋体" w:cs="楷体"/>
          <w:bCs/>
          <w:color w:val="auto"/>
          <w:kern w:val="0"/>
          <w:szCs w:val="21"/>
        </w:rPr>
        <w:t>甲方</w:t>
      </w:r>
      <w:r>
        <w:rPr>
          <w:rFonts w:hint="eastAsia" w:ascii="宋体" w:hAnsi="宋体" w:eastAsia="宋体" w:cs="Times New Roman"/>
          <w:color w:val="auto"/>
          <w:szCs w:val="21"/>
        </w:rPr>
        <w:t>的管理工作，乙方不得持有异议。</w:t>
      </w:r>
    </w:p>
    <w:p>
      <w:pPr>
        <w:autoSpaceDE w:val="0"/>
        <w:autoSpaceDN w:val="0"/>
        <w:adjustRightInd w:val="0"/>
        <w:spacing w:line="360" w:lineRule="auto"/>
        <w:ind w:firstLine="420" w:firstLineChars="200"/>
        <w:jc w:val="left"/>
        <w:rPr>
          <w:rFonts w:ascii="Times New Roman" w:hAnsi="Times New Roman" w:eastAsia="宋体" w:cs="Times New Roman"/>
          <w:color w:val="auto"/>
          <w:szCs w:val="21"/>
        </w:rPr>
      </w:pPr>
      <w:r>
        <w:rPr>
          <w:rFonts w:hint="eastAsia" w:ascii="宋体" w:hAnsi="宋体" w:eastAsia="宋体" w:cs="楷体"/>
          <w:bCs/>
          <w:color w:val="auto"/>
          <w:kern w:val="0"/>
          <w:szCs w:val="21"/>
        </w:rPr>
        <w:t>8.9</w:t>
      </w:r>
      <w:r>
        <w:rPr>
          <w:rFonts w:ascii="Times New Roman" w:hAnsi="Times New Roman" w:eastAsia="宋体" w:cs="Times New Roman"/>
          <w:color w:val="auto"/>
        </w:rPr>
        <w:t>乙方</w:t>
      </w:r>
      <w:r>
        <w:rPr>
          <w:rFonts w:ascii="Times New Roman" w:hAnsi="Times New Roman" w:eastAsia="宋体" w:cs="Times New Roman"/>
          <w:color w:val="auto"/>
          <w:szCs w:val="21"/>
        </w:rPr>
        <w:t>有违反本项目管理及合同约定等行为的，甲方有权</w:t>
      </w:r>
      <w:r>
        <w:rPr>
          <w:rFonts w:hint="eastAsia" w:ascii="Times New Roman" w:hAnsi="Times New Roman" w:eastAsia="宋体" w:cs="Times New Roman"/>
          <w:color w:val="auto"/>
          <w:szCs w:val="21"/>
        </w:rPr>
        <w:t>上报甲方集团公司将乙方列入黑名单，</w:t>
      </w:r>
      <w:r>
        <w:rPr>
          <w:rFonts w:ascii="Times New Roman" w:hAnsi="Times New Roman" w:eastAsia="宋体" w:cs="Times New Roman"/>
          <w:color w:val="auto"/>
          <w:szCs w:val="21"/>
        </w:rPr>
        <w:t>向东莞阳光网、东莞日报等媒体公开乙方失信行为，并</w:t>
      </w:r>
      <w:r>
        <w:rPr>
          <w:rFonts w:hint="eastAsia" w:ascii="Times New Roman" w:hAnsi="Times New Roman" w:eastAsia="宋体" w:cs="Times New Roman"/>
          <w:color w:val="auto"/>
          <w:szCs w:val="21"/>
        </w:rPr>
        <w:t>有权</w:t>
      </w:r>
      <w:r>
        <w:rPr>
          <w:rFonts w:ascii="Times New Roman" w:hAnsi="Times New Roman" w:eastAsia="宋体" w:cs="Times New Roman"/>
          <w:color w:val="auto"/>
          <w:szCs w:val="21"/>
        </w:rPr>
        <w:t>上报东莞市住建局、东莞市水污染治理现场指挥部等</w:t>
      </w:r>
      <w:r>
        <w:rPr>
          <w:rFonts w:hint="eastAsia" w:ascii="Times New Roman" w:hAnsi="Times New Roman" w:eastAsia="宋体" w:cs="Times New Roman"/>
          <w:color w:val="auto"/>
          <w:szCs w:val="21"/>
        </w:rPr>
        <w:t>相关行政主管</w:t>
      </w:r>
      <w:r>
        <w:rPr>
          <w:rFonts w:ascii="Times New Roman" w:hAnsi="Times New Roman" w:eastAsia="宋体" w:cs="Times New Roman"/>
          <w:color w:val="auto"/>
          <w:szCs w:val="21"/>
        </w:rPr>
        <w:t>部门</w:t>
      </w:r>
      <w:r>
        <w:rPr>
          <w:rFonts w:hint="eastAsia" w:ascii="Times New Roman" w:hAnsi="Times New Roman" w:eastAsia="宋体" w:cs="Times New Roman"/>
          <w:color w:val="auto"/>
          <w:szCs w:val="21"/>
        </w:rPr>
        <w:t>建议</w:t>
      </w:r>
      <w:r>
        <w:rPr>
          <w:rFonts w:ascii="Times New Roman" w:hAnsi="Times New Roman" w:eastAsia="宋体" w:cs="Times New Roman"/>
          <w:color w:val="auto"/>
          <w:szCs w:val="21"/>
        </w:rPr>
        <w:t>取消乙方参加东莞市公开招标项目的投标资格等，并按相关规定对乙方进行处理，由此产生的影响将由乙方承担。</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ascii="宋体" w:hAnsi="宋体" w:eastAsia="宋体" w:cs="楷体"/>
          <w:color w:val="auto"/>
          <w:kern w:val="0"/>
          <w:szCs w:val="21"/>
        </w:rPr>
        <w:t>8.10在合同履行期间，甲方有权要求终止或单方解除合同，乙方未开始工作的，甲方无需支付任何费用；已开始工作的，甲方应根据乙方已进行的实际工作量结算相关费用。上述情况下本合同终止或解除的，双方互不追究责任。</w:t>
      </w:r>
    </w:p>
    <w:p>
      <w:pPr>
        <w:autoSpaceDE w:val="0"/>
        <w:autoSpaceDN w:val="0"/>
        <w:adjustRightInd w:val="0"/>
        <w:spacing w:line="360" w:lineRule="auto"/>
        <w:ind w:firstLine="420" w:firstLineChars="200"/>
        <w:jc w:val="left"/>
        <w:rPr>
          <w:rFonts w:ascii="宋体" w:hAnsi="宋体" w:eastAsia="宋体" w:cs="楷体"/>
          <w:bCs/>
          <w:color w:val="auto"/>
          <w:kern w:val="0"/>
          <w:szCs w:val="21"/>
        </w:rPr>
      </w:pPr>
      <w:r>
        <w:rPr>
          <w:rFonts w:hint="eastAsia" w:ascii="宋体" w:hAnsi="宋体" w:eastAsia="宋体" w:cs="楷体"/>
          <w:bCs/>
          <w:color w:val="auto"/>
          <w:kern w:val="0"/>
          <w:szCs w:val="21"/>
        </w:rPr>
        <w:t>8.11 合同文件及甲方征集文件（含公告、《管理办法》）、任务通知单等的内容约定的甲方其他权利义务。</w:t>
      </w:r>
    </w:p>
    <w:p>
      <w:pPr>
        <w:autoSpaceDE w:val="0"/>
        <w:autoSpaceDN w:val="0"/>
        <w:adjustRightInd w:val="0"/>
        <w:spacing w:line="360" w:lineRule="auto"/>
        <w:ind w:firstLine="422" w:firstLineChars="200"/>
        <w:jc w:val="left"/>
        <w:rPr>
          <w:rFonts w:ascii="宋体" w:hAnsi="宋体" w:eastAsia="宋体" w:cs="楷体"/>
          <w:b/>
          <w:bCs/>
          <w:color w:val="auto"/>
          <w:kern w:val="0"/>
          <w:szCs w:val="21"/>
        </w:rPr>
      </w:pPr>
      <w:r>
        <w:rPr>
          <w:rFonts w:hint="eastAsia" w:ascii="宋体" w:hAnsi="宋体" w:eastAsia="宋体" w:cs="楷体"/>
          <w:b/>
          <w:bCs/>
          <w:color w:val="auto"/>
          <w:kern w:val="0"/>
          <w:szCs w:val="21"/>
        </w:rPr>
        <w:t>九、乙方权利和义务</w:t>
      </w:r>
    </w:p>
    <w:p>
      <w:pPr>
        <w:autoSpaceDE w:val="0"/>
        <w:autoSpaceDN w:val="0"/>
        <w:adjustRightInd w:val="0"/>
        <w:spacing w:line="360" w:lineRule="auto"/>
        <w:ind w:firstLine="420" w:firstLineChars="200"/>
        <w:jc w:val="left"/>
        <w:rPr>
          <w:rFonts w:ascii="宋体" w:hAnsi="宋体" w:eastAsia="宋体" w:cs="楷体"/>
          <w:bCs/>
          <w:color w:val="auto"/>
          <w:kern w:val="0"/>
          <w:szCs w:val="21"/>
        </w:rPr>
      </w:pPr>
      <w:r>
        <w:rPr>
          <w:rFonts w:hint="eastAsia" w:ascii="宋体" w:hAnsi="宋体" w:eastAsia="宋体" w:cs="楷体"/>
          <w:bCs/>
          <w:color w:val="auto"/>
          <w:kern w:val="0"/>
          <w:szCs w:val="21"/>
        </w:rPr>
        <w:t>9.1 在满足甲方公开征集文件的前提下，严格按照其申请入库响应时提供的服务资料（包括、设备、人员等）并按照合同要求履行合同义务（含本合同、甲方公开征集文件、任务通知单等）。根据项目实际情况，如需调整服务的，应按甲方要求无条件调整服务方案等，并以调整后的方案进行服务工作。</w:t>
      </w:r>
    </w:p>
    <w:p>
      <w:pPr>
        <w:autoSpaceDE w:val="0"/>
        <w:autoSpaceDN w:val="0"/>
        <w:adjustRightInd w:val="0"/>
        <w:spacing w:line="360" w:lineRule="auto"/>
        <w:ind w:firstLine="424" w:firstLineChars="202"/>
        <w:jc w:val="left"/>
        <w:rPr>
          <w:rFonts w:ascii="宋体" w:hAnsi="宋体" w:eastAsia="宋体" w:cs="楷体"/>
          <w:color w:val="auto"/>
          <w:kern w:val="0"/>
          <w:szCs w:val="21"/>
        </w:rPr>
      </w:pPr>
      <w:r>
        <w:rPr>
          <w:rFonts w:hint="eastAsia" w:ascii="宋体" w:hAnsi="宋体" w:eastAsia="宋体" w:cs="楷体"/>
          <w:bCs/>
          <w:color w:val="auto"/>
          <w:kern w:val="0"/>
          <w:szCs w:val="21"/>
        </w:rPr>
        <w:t>9.</w:t>
      </w:r>
      <w:r>
        <w:rPr>
          <w:rFonts w:ascii="宋体" w:hAnsi="宋体" w:eastAsia="宋体" w:cs="楷体"/>
          <w:bCs/>
          <w:color w:val="auto"/>
          <w:kern w:val="0"/>
          <w:szCs w:val="21"/>
        </w:rPr>
        <w:t>2</w:t>
      </w:r>
      <w:r>
        <w:rPr>
          <w:rFonts w:hint="eastAsia" w:ascii="宋体" w:hAnsi="宋体" w:eastAsia="宋体" w:cs="楷体"/>
          <w:bCs/>
          <w:color w:val="auto"/>
          <w:kern w:val="0"/>
          <w:szCs w:val="21"/>
        </w:rPr>
        <w:t xml:space="preserve"> 在服务过程中，遵守有关安全生产管理规定，建立完善安全管理制度，安全生产事故报告制度，采取必要的安全防护措施（如为乙方人员配置统一的工作服和反光袖套、气体检测措施及通风措施等），定期进行安全隐患排查，消除事故隐患。由于乙方的不尽职、操作不当、安全措施不力、人为疏失等原因造成双方及第三方的财产毁损、人身伤害（含各方雇员及临时聘用人员）及安全事故的责任和因此发生的费用，全部由乙方承担。若造成甲方（含其雇员及临时聘用人员）其他损失，乙方仍需足额赔偿。若乙方产生劳动纠纷或仲裁或诉讼，均由乙方自行处理并承担损害赔偿，甲方不承担任何责任。</w:t>
      </w:r>
      <w:r>
        <w:rPr>
          <w:rFonts w:hint="eastAsia" w:ascii="宋体" w:hAnsi="宋体" w:eastAsia="宋体"/>
          <w:color w:val="auto"/>
          <w:kern w:val="0"/>
          <w:szCs w:val="21"/>
        </w:rPr>
        <w:t>若甲方需参加诉讼，相关费用（包括但不限于诉讼费、律师费、鉴定费、公证费、交通住宿费等全部）及损失全部由乙方承担，甲方有权在未付款项中直接抵扣或启动履约担保支付。</w:t>
      </w:r>
    </w:p>
    <w:p>
      <w:pPr>
        <w:autoSpaceDE w:val="0"/>
        <w:autoSpaceDN w:val="0"/>
        <w:adjustRightInd w:val="0"/>
        <w:spacing w:line="360" w:lineRule="auto"/>
        <w:ind w:firstLine="420" w:firstLineChars="200"/>
        <w:jc w:val="left"/>
        <w:rPr>
          <w:rFonts w:ascii="宋体" w:hAnsi="宋体" w:eastAsia="宋体" w:cs="楷体"/>
          <w:bCs/>
          <w:color w:val="auto"/>
          <w:kern w:val="0"/>
          <w:szCs w:val="21"/>
        </w:rPr>
      </w:pPr>
      <w:r>
        <w:rPr>
          <w:rFonts w:hint="eastAsia" w:ascii="宋体" w:hAnsi="宋体" w:eastAsia="宋体" w:cs="楷体"/>
          <w:bCs/>
          <w:color w:val="auto"/>
          <w:kern w:val="0"/>
          <w:szCs w:val="21"/>
        </w:rPr>
        <w:t>9.</w:t>
      </w:r>
      <w:r>
        <w:rPr>
          <w:rFonts w:ascii="宋体" w:hAnsi="宋体" w:eastAsia="宋体" w:cs="楷体"/>
          <w:bCs/>
          <w:color w:val="auto"/>
          <w:kern w:val="0"/>
          <w:szCs w:val="21"/>
        </w:rPr>
        <w:t>3</w:t>
      </w:r>
      <w:r>
        <w:rPr>
          <w:rFonts w:hint="eastAsia" w:ascii="宋体" w:hAnsi="宋体" w:eastAsia="宋体" w:cs="楷体"/>
          <w:bCs/>
          <w:color w:val="auto"/>
          <w:kern w:val="0"/>
          <w:szCs w:val="21"/>
        </w:rPr>
        <w:t xml:space="preserve"> 建立及完善符合本项目实施所要求的内部管理制度，如因质量问题、操作不当或乙方自身管理原因而造成一切责任及经济损失由乙方承担。</w:t>
      </w:r>
    </w:p>
    <w:p>
      <w:pPr>
        <w:autoSpaceDE w:val="0"/>
        <w:autoSpaceDN w:val="0"/>
        <w:adjustRightInd w:val="0"/>
        <w:spacing w:line="360" w:lineRule="auto"/>
        <w:ind w:firstLine="420" w:firstLineChars="200"/>
        <w:jc w:val="left"/>
        <w:rPr>
          <w:rFonts w:ascii="宋体" w:hAnsi="宋体" w:eastAsia="宋体" w:cs="楷体"/>
          <w:bCs/>
          <w:color w:val="auto"/>
          <w:kern w:val="0"/>
          <w:szCs w:val="21"/>
        </w:rPr>
      </w:pPr>
      <w:r>
        <w:rPr>
          <w:rFonts w:hint="eastAsia" w:ascii="宋体" w:hAnsi="宋体" w:eastAsia="宋体" w:cs="楷体"/>
          <w:bCs/>
          <w:color w:val="auto"/>
          <w:kern w:val="0"/>
          <w:szCs w:val="21"/>
        </w:rPr>
        <w:t>9.</w:t>
      </w:r>
      <w:r>
        <w:rPr>
          <w:rFonts w:ascii="宋体" w:hAnsi="宋体" w:eastAsia="宋体" w:cs="楷体"/>
          <w:bCs/>
          <w:color w:val="auto"/>
          <w:kern w:val="0"/>
          <w:szCs w:val="21"/>
        </w:rPr>
        <w:t>4</w:t>
      </w:r>
      <w:r>
        <w:rPr>
          <w:rFonts w:hint="eastAsia" w:ascii="宋体" w:hAnsi="宋体" w:eastAsia="宋体" w:cs="楷体"/>
          <w:bCs/>
          <w:color w:val="auto"/>
          <w:kern w:val="0"/>
          <w:szCs w:val="21"/>
        </w:rPr>
        <w:t xml:space="preserve"> 在服务范围内按规范进行设备吊运及拆卸，并做好过程中设备的保护工作。若乙方防护不力而造成一切责任及经济损失由乙方承担。造成甲方损失的，甲方有权单方解除合同，</w:t>
      </w:r>
      <w:r>
        <w:rPr>
          <w:rFonts w:hint="eastAsia" w:ascii="宋体" w:hAnsi="宋体" w:eastAsia="宋体" w:cs="楷体"/>
          <w:color w:val="auto"/>
          <w:kern w:val="0"/>
          <w:szCs w:val="21"/>
        </w:rPr>
        <w:t>乙方</w:t>
      </w:r>
      <w:r>
        <w:rPr>
          <w:rFonts w:hint="eastAsia" w:ascii="宋体" w:hAnsi="宋体" w:eastAsia="宋体" w:cs="楷体"/>
          <w:bCs/>
          <w:color w:val="auto"/>
          <w:kern w:val="0"/>
          <w:szCs w:val="21"/>
        </w:rPr>
        <w:t>除赔偿甲方损失外，还</w:t>
      </w:r>
      <w:r>
        <w:rPr>
          <w:rFonts w:hint="eastAsia" w:ascii="宋体" w:hAnsi="宋体" w:eastAsia="宋体" w:cs="楷体"/>
          <w:color w:val="auto"/>
          <w:kern w:val="0"/>
          <w:szCs w:val="21"/>
        </w:rPr>
        <w:t>应向甲方支付该具体委派项目合同价（不含乙方销项税）的20%或与履约担保等额的违约金（以两者较高的金额作为该次违约金金额）。</w:t>
      </w:r>
    </w:p>
    <w:p>
      <w:pPr>
        <w:autoSpaceDE w:val="0"/>
        <w:autoSpaceDN w:val="0"/>
        <w:adjustRightInd w:val="0"/>
        <w:spacing w:line="360" w:lineRule="auto"/>
        <w:ind w:firstLine="420" w:firstLineChars="200"/>
        <w:jc w:val="left"/>
        <w:rPr>
          <w:rFonts w:ascii="宋体" w:hAnsi="宋体" w:eastAsia="宋体" w:cs="楷体"/>
          <w:bCs/>
          <w:color w:val="auto"/>
          <w:kern w:val="0"/>
          <w:szCs w:val="21"/>
        </w:rPr>
      </w:pPr>
      <w:r>
        <w:rPr>
          <w:rFonts w:hint="eastAsia" w:ascii="宋体" w:hAnsi="宋体" w:eastAsia="宋体" w:cs="楷体"/>
          <w:bCs/>
          <w:color w:val="auto"/>
          <w:kern w:val="0"/>
          <w:szCs w:val="21"/>
        </w:rPr>
        <w:t>9.</w:t>
      </w:r>
      <w:r>
        <w:rPr>
          <w:rFonts w:ascii="宋体" w:hAnsi="宋体" w:eastAsia="宋体" w:cs="楷体"/>
          <w:bCs/>
          <w:color w:val="auto"/>
          <w:kern w:val="0"/>
          <w:szCs w:val="21"/>
        </w:rPr>
        <w:t>5</w:t>
      </w:r>
      <w:r>
        <w:rPr>
          <w:rFonts w:hint="eastAsia" w:ascii="宋体" w:hAnsi="宋体" w:eastAsia="宋体" w:cs="楷体"/>
          <w:bCs/>
          <w:color w:val="auto"/>
          <w:kern w:val="0"/>
          <w:szCs w:val="21"/>
        </w:rPr>
        <w:t xml:space="preserve"> 在本合同履行期间，乙方承担其聘请人员的用工责任及用人单位责任。为其雇员、劳动者依法提供劳动保护，为从事维护工作的人员购买社会保险或意外伤害保险，并为施工场地内自有人员生命财产和施工机械设备办理保险，承担并支付保险费用。如乙方人员（包括雇员、乙方劳动者等）在维护过程中发生意外事故、工伤、死亡的，由乙方承担全部责任并支付全部费用，甲方</w:t>
      </w:r>
      <w:r>
        <w:rPr>
          <w:rFonts w:hint="eastAsia" w:ascii="宋体" w:hAnsi="宋体" w:eastAsia="宋体"/>
          <w:color w:val="auto"/>
          <w:kern w:val="0"/>
          <w:szCs w:val="21"/>
        </w:rPr>
        <w:t>无须对这些意外事故、工伤、死亡承担任何责任</w:t>
      </w:r>
      <w:r>
        <w:rPr>
          <w:rFonts w:hint="eastAsia" w:ascii="宋体" w:hAnsi="宋体" w:eastAsia="宋体" w:cs="楷体"/>
          <w:bCs/>
          <w:color w:val="auto"/>
          <w:kern w:val="0"/>
          <w:szCs w:val="21"/>
        </w:rPr>
        <w:t>。</w:t>
      </w:r>
    </w:p>
    <w:p>
      <w:pPr>
        <w:autoSpaceDE w:val="0"/>
        <w:autoSpaceDN w:val="0"/>
        <w:adjustRightInd w:val="0"/>
        <w:spacing w:line="360" w:lineRule="auto"/>
        <w:ind w:firstLine="420" w:firstLineChars="200"/>
        <w:jc w:val="left"/>
        <w:rPr>
          <w:rFonts w:ascii="宋体" w:hAnsi="宋体" w:eastAsia="宋体" w:cs="楷体"/>
          <w:bCs/>
          <w:color w:val="auto"/>
          <w:kern w:val="0"/>
          <w:szCs w:val="21"/>
        </w:rPr>
      </w:pPr>
      <w:r>
        <w:rPr>
          <w:rFonts w:hint="eastAsia" w:ascii="宋体" w:hAnsi="宋体" w:eastAsia="宋体" w:cs="楷体"/>
          <w:bCs/>
          <w:color w:val="auto"/>
          <w:kern w:val="0"/>
          <w:szCs w:val="21"/>
        </w:rPr>
        <w:t>9.</w:t>
      </w:r>
      <w:r>
        <w:rPr>
          <w:rFonts w:ascii="宋体" w:hAnsi="宋体" w:eastAsia="宋体" w:cs="楷体"/>
          <w:bCs/>
          <w:color w:val="auto"/>
          <w:kern w:val="0"/>
          <w:szCs w:val="21"/>
        </w:rPr>
        <w:t>6</w:t>
      </w:r>
      <w:r>
        <w:rPr>
          <w:rFonts w:hint="eastAsia" w:ascii="宋体" w:hAnsi="宋体" w:eastAsia="宋体" w:cs="楷体"/>
          <w:bCs/>
          <w:color w:val="auto"/>
          <w:kern w:val="0"/>
          <w:szCs w:val="21"/>
        </w:rPr>
        <w:t>、严格遵守国家法律、法规，协助甲方做好社会治安综合管理工作和计划生育等工作。乙方员工有违法乱纪的行为，乙方应承担一切经济责任和法律责任。</w:t>
      </w:r>
    </w:p>
    <w:p>
      <w:pPr>
        <w:autoSpaceDE w:val="0"/>
        <w:autoSpaceDN w:val="0"/>
        <w:adjustRightInd w:val="0"/>
        <w:spacing w:line="360" w:lineRule="auto"/>
        <w:ind w:firstLine="420" w:firstLineChars="200"/>
        <w:jc w:val="left"/>
        <w:rPr>
          <w:rFonts w:ascii="宋体" w:hAnsi="宋体" w:eastAsia="宋体" w:cs="楷体"/>
          <w:bCs/>
          <w:color w:val="auto"/>
          <w:kern w:val="0"/>
          <w:szCs w:val="21"/>
        </w:rPr>
      </w:pPr>
      <w:r>
        <w:rPr>
          <w:rFonts w:hint="eastAsia" w:ascii="宋体" w:hAnsi="宋体" w:eastAsia="宋体" w:cs="楷体"/>
          <w:bCs/>
          <w:color w:val="auto"/>
          <w:kern w:val="0"/>
          <w:szCs w:val="21"/>
        </w:rPr>
        <w:t>9.7 每逢法定节日（含元旦、春节、清明、端午、五一、中秋、国庆）或甲方上级单位或市有关部门进行监督检查时，乙方应无条件配合甲方及有关部门组织的突击性任务及迎检活动，按时、按标准、按要求完成甲方所分配的工作。积极响应并接受市、镇街相关主管部门及其他上级部门的监督检查并接受广大市民监督。</w:t>
      </w:r>
    </w:p>
    <w:p>
      <w:pPr>
        <w:autoSpaceDE w:val="0"/>
        <w:autoSpaceDN w:val="0"/>
        <w:adjustRightInd w:val="0"/>
        <w:spacing w:line="360" w:lineRule="auto"/>
        <w:ind w:firstLine="424" w:firstLineChars="202"/>
        <w:jc w:val="left"/>
        <w:rPr>
          <w:rFonts w:ascii="宋体" w:hAnsi="宋体" w:eastAsia="宋体" w:cs="楷体"/>
          <w:bCs/>
          <w:color w:val="auto"/>
          <w:kern w:val="0"/>
          <w:szCs w:val="21"/>
        </w:rPr>
      </w:pPr>
      <w:r>
        <w:rPr>
          <w:rFonts w:hint="eastAsia" w:ascii="宋体" w:hAnsi="宋体" w:eastAsia="宋体" w:cs="楷体"/>
          <w:bCs/>
          <w:color w:val="auto"/>
          <w:kern w:val="0"/>
          <w:szCs w:val="21"/>
        </w:rPr>
        <w:t>9.8 建立健全内部管理制度，并接受甲方及有关主管部门对项目服务状况、服务质量的监督检查。</w:t>
      </w:r>
      <w:r>
        <w:rPr>
          <w:rFonts w:hint="eastAsia" w:ascii="宋体" w:hAnsi="宋体" w:eastAsia="宋体" w:cs="Times New Roman"/>
          <w:color w:val="auto"/>
          <w:kern w:val="0"/>
          <w:szCs w:val="21"/>
        </w:rPr>
        <w:t>因乙方原因导致甲方损失的，乙方应当全额赔偿甲方的损失。</w:t>
      </w:r>
    </w:p>
    <w:p>
      <w:pPr>
        <w:autoSpaceDE w:val="0"/>
        <w:autoSpaceDN w:val="0"/>
        <w:adjustRightInd w:val="0"/>
        <w:spacing w:line="360" w:lineRule="auto"/>
        <w:ind w:firstLine="420" w:firstLineChars="200"/>
        <w:jc w:val="left"/>
        <w:rPr>
          <w:rFonts w:ascii="宋体" w:hAnsi="宋体" w:eastAsia="宋体" w:cs="楷体"/>
          <w:bCs/>
          <w:color w:val="auto"/>
          <w:kern w:val="0"/>
          <w:szCs w:val="21"/>
        </w:rPr>
      </w:pPr>
      <w:r>
        <w:rPr>
          <w:rFonts w:hint="eastAsia" w:ascii="宋体" w:hAnsi="宋体" w:eastAsia="宋体" w:cs="楷体"/>
          <w:bCs/>
          <w:color w:val="auto"/>
          <w:kern w:val="0"/>
          <w:szCs w:val="21"/>
        </w:rPr>
        <w:t>9.</w:t>
      </w:r>
      <w:r>
        <w:rPr>
          <w:rFonts w:ascii="宋体" w:hAnsi="宋体" w:eastAsia="宋体" w:cs="楷体"/>
          <w:bCs/>
          <w:color w:val="auto"/>
          <w:kern w:val="0"/>
          <w:szCs w:val="21"/>
        </w:rPr>
        <w:t>9</w:t>
      </w:r>
      <w:r>
        <w:rPr>
          <w:rFonts w:hint="eastAsia" w:ascii="宋体" w:hAnsi="宋体" w:eastAsia="宋体" w:cs="楷体"/>
          <w:bCs/>
          <w:color w:val="auto"/>
          <w:kern w:val="0"/>
          <w:szCs w:val="21"/>
        </w:rPr>
        <w:t xml:space="preserve"> 在合同期限内保存好全部与技术服务相关的文件资料，且不得将上述文件资料向第三人披露或用于本项目之外的目的。在合同解除或终止后，按照甲方的要求，做好本项目的交接工作。如因资料缺失对甲方后续工作造成影响的，由此产生的费用由乙方全部承担。</w:t>
      </w:r>
    </w:p>
    <w:p>
      <w:pPr>
        <w:autoSpaceDE w:val="0"/>
        <w:autoSpaceDN w:val="0"/>
        <w:adjustRightInd w:val="0"/>
        <w:spacing w:line="360" w:lineRule="auto"/>
        <w:ind w:firstLine="420" w:firstLineChars="200"/>
        <w:jc w:val="left"/>
        <w:rPr>
          <w:rFonts w:ascii="宋体" w:hAnsi="宋体" w:eastAsia="宋体" w:cs="楷体"/>
          <w:bCs/>
          <w:color w:val="auto"/>
          <w:kern w:val="0"/>
          <w:szCs w:val="21"/>
        </w:rPr>
      </w:pPr>
      <w:r>
        <w:rPr>
          <w:rFonts w:hint="eastAsia" w:ascii="宋体" w:hAnsi="宋体" w:eastAsia="宋体" w:cs="楷体"/>
          <w:bCs/>
          <w:color w:val="auto"/>
          <w:kern w:val="0"/>
          <w:szCs w:val="21"/>
        </w:rPr>
        <w:t>9.10 如施工现场甲方无法提供水、电接入点，乙方自行解决施工用水、用电并承担相关费用。</w:t>
      </w:r>
    </w:p>
    <w:p>
      <w:pPr>
        <w:spacing w:line="360" w:lineRule="auto"/>
        <w:ind w:firstLine="420" w:firstLineChars="200"/>
        <w:rPr>
          <w:rFonts w:ascii="宋体" w:hAnsi="宋体" w:eastAsia="宋体" w:cs="楷体"/>
          <w:bCs/>
          <w:color w:val="auto"/>
          <w:kern w:val="0"/>
          <w:szCs w:val="21"/>
        </w:rPr>
      </w:pPr>
      <w:r>
        <w:rPr>
          <w:rFonts w:hint="eastAsia" w:ascii="宋体" w:hAnsi="宋体" w:eastAsia="宋体" w:cs="楷体"/>
          <w:bCs/>
          <w:color w:val="auto"/>
          <w:kern w:val="0"/>
          <w:szCs w:val="21"/>
        </w:rPr>
        <w:t>9.</w:t>
      </w:r>
      <w:r>
        <w:rPr>
          <w:rFonts w:ascii="宋体" w:hAnsi="宋体" w:eastAsia="宋体" w:cs="楷体"/>
          <w:bCs/>
          <w:color w:val="auto"/>
          <w:kern w:val="0"/>
          <w:szCs w:val="21"/>
        </w:rPr>
        <w:t>11</w:t>
      </w:r>
      <w:r>
        <w:rPr>
          <w:rFonts w:hint="eastAsia" w:ascii="宋体" w:hAnsi="宋体" w:eastAsia="宋体" w:cs="楷体"/>
          <w:bCs/>
          <w:color w:val="auto"/>
          <w:kern w:val="0"/>
          <w:szCs w:val="21"/>
        </w:rPr>
        <w:t xml:space="preserve"> 如有必要</w:t>
      </w:r>
      <w:r>
        <w:rPr>
          <w:rFonts w:ascii="宋体" w:hAnsi="宋体" w:eastAsia="宋体" w:cs="楷体"/>
          <w:bCs/>
          <w:color w:val="auto"/>
          <w:kern w:val="0"/>
          <w:szCs w:val="21"/>
        </w:rPr>
        <w:t>，</w:t>
      </w:r>
      <w:r>
        <w:rPr>
          <w:rFonts w:hint="eastAsia" w:ascii="宋体" w:hAnsi="宋体" w:eastAsia="宋体" w:cs="楷体"/>
          <w:bCs/>
          <w:color w:val="auto"/>
          <w:kern w:val="0"/>
          <w:szCs w:val="21"/>
        </w:rPr>
        <w:t>乙方负责完成污水处理厂/泵站堵水、抽水、停水等作业方案并协助甲方向东莞市生态环境局或属地镇街相关部门上报，乙方按需组织方案论证会议（并承担会务及评审专家的费用），无条件修改作业方案直至批准实施并承担相关费用。如乙方需停水停产作业的，在污水处理厂/泵站/管网堵水、抽水、停水等作业前，应上报详细的作业方案，包括停水措施、停水时间等，并征得甲方同意。如果有必要，还需征得市生态环境局或属地镇街相关主管部门的同意后方可实施。乙方擅自在污水处理厂/泵站实施堵水、抽水、停水等作业的，造成甲方损失的，</w:t>
      </w:r>
      <w:r>
        <w:rPr>
          <w:rFonts w:hint="eastAsia" w:ascii="宋体" w:hAnsi="宋体" w:eastAsia="宋体" w:cs="Times New Roman"/>
          <w:color w:val="auto"/>
          <w:kern w:val="0"/>
          <w:szCs w:val="21"/>
        </w:rPr>
        <w:t>应当全额赔偿甲方的损失。同时，甲方有权单方解除合同，有权要求乙方向其支付履约担保等额的违约金。</w:t>
      </w:r>
    </w:p>
    <w:p>
      <w:pPr>
        <w:autoSpaceDE w:val="0"/>
        <w:autoSpaceDN w:val="0"/>
        <w:adjustRightInd w:val="0"/>
        <w:spacing w:line="360" w:lineRule="auto"/>
        <w:jc w:val="left"/>
        <w:rPr>
          <w:rFonts w:ascii="宋体" w:hAnsi="宋体" w:eastAsia="宋体" w:cs="楷体"/>
          <w:bCs/>
          <w:color w:val="auto"/>
          <w:kern w:val="0"/>
          <w:szCs w:val="21"/>
        </w:rPr>
      </w:pPr>
      <w:r>
        <w:rPr>
          <w:rFonts w:hint="eastAsia" w:ascii="宋体" w:hAnsi="宋体" w:eastAsia="宋体" w:cs="楷体"/>
          <w:bCs/>
          <w:color w:val="auto"/>
          <w:kern w:val="0"/>
          <w:szCs w:val="21"/>
        </w:rPr>
        <w:t xml:space="preserve">    9.</w:t>
      </w:r>
      <w:r>
        <w:rPr>
          <w:rFonts w:ascii="宋体" w:hAnsi="宋体" w:eastAsia="宋体" w:cs="楷体"/>
          <w:bCs/>
          <w:color w:val="auto"/>
          <w:kern w:val="0"/>
          <w:szCs w:val="21"/>
        </w:rPr>
        <w:t>1</w:t>
      </w:r>
      <w:r>
        <w:rPr>
          <w:rFonts w:hint="eastAsia" w:ascii="宋体" w:hAnsi="宋体" w:eastAsia="宋体" w:cs="楷体"/>
          <w:bCs/>
          <w:color w:val="auto"/>
          <w:kern w:val="0"/>
          <w:szCs w:val="21"/>
        </w:rPr>
        <w:t>2 乙方保证对其在讨论、签订、履行本合同及任务通知单过程中所获悉的属于甲方或委托方的且无法从公开渠道获得的文件资料及项目信息予以严格保密并应采取相应的保密措施，保证其自身及工作人员不私自使用或向任何第三方泄露，否则乙方承担由此给甲方或委托方造成的一切损失。</w:t>
      </w:r>
    </w:p>
    <w:p>
      <w:pPr>
        <w:autoSpaceDN w:val="0"/>
        <w:spacing w:line="360" w:lineRule="auto"/>
        <w:ind w:firstLine="420" w:firstLineChars="200"/>
        <w:jc w:val="left"/>
        <w:rPr>
          <w:rFonts w:ascii="宋体" w:hAnsi="宋体" w:cs="楷体"/>
          <w:color w:val="auto"/>
          <w:kern w:val="0"/>
          <w:szCs w:val="21"/>
        </w:rPr>
      </w:pPr>
      <w:r>
        <w:rPr>
          <w:rFonts w:ascii="宋体" w:hAnsi="宋体" w:eastAsia="宋体" w:cs="楷体"/>
          <w:bCs/>
          <w:color w:val="auto"/>
          <w:kern w:val="0"/>
          <w:szCs w:val="21"/>
        </w:rPr>
        <w:t>9.13</w:t>
      </w:r>
      <w:r>
        <w:rPr>
          <w:rFonts w:hint="eastAsia" w:ascii="宋体" w:hAnsi="宋体" w:eastAsia="宋体" w:cs="楷体"/>
          <w:bCs/>
          <w:color w:val="auto"/>
          <w:kern w:val="0"/>
          <w:szCs w:val="21"/>
        </w:rPr>
        <w:t>为确保服务质量及与甲方沟通联络，乙方须设置专职主管（姓名：</w:t>
      </w:r>
      <w:r>
        <w:rPr>
          <w:rFonts w:ascii="宋体" w:hAnsi="宋体" w:eastAsia="宋体" w:cs="楷体"/>
          <w:bCs/>
          <w:color w:val="auto"/>
          <w:kern w:val="0"/>
          <w:szCs w:val="21"/>
        </w:rPr>
        <w:t xml:space="preserve">         </w:t>
      </w:r>
      <w:r>
        <w:rPr>
          <w:rFonts w:hint="eastAsia" w:ascii="宋体" w:hAnsi="宋体" w:eastAsia="宋体" w:cs="楷体"/>
          <w:bCs/>
          <w:color w:val="auto"/>
          <w:kern w:val="0"/>
          <w:szCs w:val="21"/>
        </w:rPr>
        <w:t xml:space="preserve">；电话：   </w:t>
      </w:r>
      <w:r>
        <w:rPr>
          <w:rFonts w:ascii="宋体" w:hAnsi="宋体" w:eastAsia="宋体" w:cs="楷体"/>
          <w:bCs/>
          <w:color w:val="auto"/>
          <w:kern w:val="0"/>
          <w:szCs w:val="21"/>
        </w:rPr>
        <w:t xml:space="preserve">        </w:t>
      </w:r>
      <w:r>
        <w:rPr>
          <w:rFonts w:ascii="宋体" w:hAnsi="宋体" w:eastAsia="宋体" w:cs="宋体"/>
          <w:color w:val="auto"/>
          <w:szCs w:val="21"/>
          <w:u w:val="single"/>
        </w:rPr>
        <w:t xml:space="preserve"> </w:t>
      </w:r>
      <w:r>
        <w:rPr>
          <w:rFonts w:hint="eastAsia" w:ascii="宋体" w:hAnsi="宋体" w:eastAsia="宋体" w:cs="宋体"/>
          <w:color w:val="auto"/>
          <w:szCs w:val="21"/>
          <w:u w:val="single"/>
        </w:rPr>
        <w:t>电子邮箱：</w:t>
      </w:r>
      <w:r>
        <w:rPr>
          <w:rFonts w:ascii="宋体" w:hAnsi="宋体" w:eastAsia="宋体" w:cs="宋体"/>
          <w:color w:val="auto"/>
          <w:szCs w:val="21"/>
          <w:u w:val="single"/>
        </w:rPr>
        <w:t xml:space="preserve">             </w:t>
      </w:r>
      <w:r>
        <w:rPr>
          <w:rFonts w:hint="eastAsia" w:ascii="宋体" w:hAnsi="宋体" w:eastAsia="宋体" w:cs="宋体"/>
          <w:color w:val="auto"/>
          <w:szCs w:val="21"/>
        </w:rPr>
        <w:t>）</w:t>
      </w:r>
      <w:r>
        <w:rPr>
          <w:rFonts w:hint="eastAsia" w:ascii="宋体" w:hAnsi="宋体" w:eastAsia="宋体" w:cs="楷体"/>
          <w:bCs/>
          <w:color w:val="auto"/>
          <w:kern w:val="0"/>
          <w:szCs w:val="21"/>
        </w:rPr>
        <w:t>，同时须提交专职主管与乙方的社保关系证明，专职主管负责对本项目的服务范围、服务质量的检查监督及与甲方日常业务联系；如出现社保中断等情况，甲方有权停止乙方的接单资格。</w:t>
      </w:r>
    </w:p>
    <w:p>
      <w:pPr>
        <w:autoSpaceDE w:val="0"/>
        <w:autoSpaceDN w:val="0"/>
        <w:adjustRightInd w:val="0"/>
        <w:spacing w:line="360" w:lineRule="auto"/>
        <w:ind w:firstLine="420"/>
        <w:jc w:val="left"/>
        <w:rPr>
          <w:rFonts w:ascii="宋体" w:hAnsi="宋体" w:eastAsia="宋体" w:cs="楷体"/>
          <w:bCs/>
          <w:color w:val="auto"/>
          <w:kern w:val="0"/>
          <w:szCs w:val="21"/>
        </w:rPr>
      </w:pPr>
      <w:r>
        <w:rPr>
          <w:rFonts w:ascii="宋体" w:hAnsi="宋体" w:eastAsia="宋体" w:cs="楷体"/>
          <w:bCs/>
          <w:color w:val="auto"/>
          <w:kern w:val="0"/>
          <w:szCs w:val="21"/>
        </w:rPr>
        <w:t xml:space="preserve">9.14 </w:t>
      </w:r>
      <w:r>
        <w:rPr>
          <w:rFonts w:hint="eastAsia" w:ascii="宋体" w:hAnsi="宋体" w:eastAsia="宋体" w:cs="楷体"/>
          <w:bCs/>
          <w:color w:val="auto"/>
          <w:kern w:val="0"/>
          <w:szCs w:val="21"/>
        </w:rPr>
        <w:t>乙方在具体实施的项目中需开展有限空间作业的，应按照甲方相关要求通过甲方审批，在接到甲方允许作业回执后，乙方根据具体项目实施方案落实通风及气体检测等安全防护措施，才能进行作业。乙方若未得到甲方审批同意，自行开展有限空间等安全生产作业的，甲方有权要求乙方按具体委派项目合同价（不含乙方销项税）的</w:t>
      </w:r>
      <w:r>
        <w:rPr>
          <w:rFonts w:ascii="宋体" w:hAnsi="宋体" w:eastAsia="宋体" w:cs="楷体"/>
          <w:bCs/>
          <w:color w:val="auto"/>
          <w:kern w:val="0"/>
          <w:szCs w:val="21"/>
        </w:rPr>
        <w:t>20%或与履约担保等额的违约金（以两者较高的金额作为该次违约金金额）。</w:t>
      </w:r>
    </w:p>
    <w:p>
      <w:pPr>
        <w:autoSpaceDE w:val="0"/>
        <w:autoSpaceDN w:val="0"/>
        <w:adjustRightInd w:val="0"/>
        <w:spacing w:line="360" w:lineRule="auto"/>
        <w:ind w:firstLine="420" w:firstLineChars="200"/>
        <w:jc w:val="left"/>
        <w:rPr>
          <w:rFonts w:ascii="宋体" w:hAnsi="宋体" w:eastAsia="宋体" w:cs="楷体"/>
          <w:b/>
          <w:color w:val="auto"/>
          <w:kern w:val="0"/>
          <w:szCs w:val="21"/>
        </w:rPr>
      </w:pPr>
      <w:r>
        <w:rPr>
          <w:rFonts w:hint="eastAsia" w:ascii="宋体" w:hAnsi="宋体" w:eastAsia="宋体" w:cs="楷体"/>
          <w:bCs/>
          <w:color w:val="auto"/>
          <w:kern w:val="0"/>
          <w:szCs w:val="21"/>
        </w:rPr>
        <w:t>9.</w:t>
      </w:r>
      <w:r>
        <w:rPr>
          <w:rFonts w:hint="eastAsia" w:ascii="宋体" w:hAnsi="宋体" w:eastAsia="宋体" w:cs="楷体"/>
          <w:b/>
          <w:color w:val="auto"/>
          <w:kern w:val="0"/>
          <w:szCs w:val="21"/>
        </w:rPr>
        <w:t>15 乙方施工时，应对施工现场施工人员、项目负责人及技术人员实行实名制管理。</w:t>
      </w:r>
    </w:p>
    <w:p>
      <w:pPr>
        <w:autoSpaceDE w:val="0"/>
        <w:autoSpaceDN w:val="0"/>
        <w:adjustRightInd w:val="0"/>
        <w:spacing w:line="360" w:lineRule="auto"/>
        <w:ind w:firstLine="420" w:firstLineChars="200"/>
        <w:jc w:val="left"/>
        <w:rPr>
          <w:rFonts w:ascii="宋体" w:hAnsi="宋体" w:eastAsia="宋体" w:cs="楷体"/>
          <w:bCs/>
          <w:color w:val="auto"/>
          <w:kern w:val="0"/>
          <w:szCs w:val="21"/>
        </w:rPr>
      </w:pPr>
      <w:r>
        <w:rPr>
          <w:rFonts w:hint="eastAsia" w:ascii="宋体" w:hAnsi="宋体" w:eastAsia="宋体" w:cs="楷体"/>
          <w:bCs/>
          <w:color w:val="auto"/>
          <w:kern w:val="0"/>
          <w:szCs w:val="21"/>
        </w:rPr>
        <w:t>9.</w:t>
      </w:r>
      <w:r>
        <w:rPr>
          <w:rFonts w:ascii="宋体" w:hAnsi="宋体" w:eastAsia="宋体" w:cs="楷体"/>
          <w:bCs/>
          <w:color w:val="auto"/>
          <w:kern w:val="0"/>
          <w:szCs w:val="21"/>
        </w:rPr>
        <w:t>1</w:t>
      </w:r>
      <w:r>
        <w:rPr>
          <w:rFonts w:hint="eastAsia" w:ascii="宋体" w:hAnsi="宋体" w:eastAsia="宋体" w:cs="楷体"/>
          <w:bCs/>
          <w:color w:val="auto"/>
          <w:kern w:val="0"/>
          <w:szCs w:val="21"/>
        </w:rPr>
        <w:t>6 乙方不得将本合同及单项项目全部转让给第三人，或者未经甲方书面同意，将本合同及单项项目部分转让给第三人。</w:t>
      </w:r>
    </w:p>
    <w:p>
      <w:pPr>
        <w:autoSpaceDE w:val="0"/>
        <w:autoSpaceDN w:val="0"/>
        <w:adjustRightInd w:val="0"/>
        <w:spacing w:line="360" w:lineRule="auto"/>
        <w:ind w:firstLine="420" w:firstLineChars="200"/>
        <w:jc w:val="left"/>
        <w:rPr>
          <w:rFonts w:ascii="宋体" w:hAnsi="宋体" w:eastAsia="宋体" w:cs="楷体"/>
          <w:bCs/>
          <w:color w:val="auto"/>
          <w:kern w:val="0"/>
          <w:szCs w:val="21"/>
        </w:rPr>
      </w:pPr>
      <w:r>
        <w:rPr>
          <w:rFonts w:hint="eastAsia" w:ascii="宋体" w:hAnsi="宋体" w:eastAsia="宋体" w:cs="楷体"/>
          <w:bCs/>
          <w:color w:val="auto"/>
          <w:kern w:val="0"/>
          <w:szCs w:val="21"/>
        </w:rPr>
        <w:t>9.17 合同文件、任务通知单及甲方征集文件（含公告、《管理办法》）、任务通知单等约定的乙方其他权利义务。</w:t>
      </w:r>
    </w:p>
    <w:p>
      <w:pPr>
        <w:autoSpaceDE w:val="0"/>
        <w:autoSpaceDN w:val="0"/>
        <w:adjustRightInd w:val="0"/>
        <w:spacing w:line="360" w:lineRule="auto"/>
        <w:ind w:firstLine="422" w:firstLineChars="200"/>
        <w:jc w:val="left"/>
        <w:rPr>
          <w:rFonts w:ascii="宋体" w:hAnsi="宋体" w:eastAsia="宋体" w:cs="楷体"/>
          <w:b/>
          <w:bCs/>
          <w:color w:val="auto"/>
          <w:kern w:val="0"/>
          <w:szCs w:val="21"/>
        </w:rPr>
      </w:pPr>
      <w:r>
        <w:rPr>
          <w:rFonts w:hint="eastAsia" w:ascii="宋体" w:hAnsi="宋体" w:eastAsia="宋体" w:cs="楷体"/>
          <w:b/>
          <w:bCs/>
          <w:color w:val="auto"/>
          <w:kern w:val="0"/>
          <w:szCs w:val="21"/>
        </w:rPr>
        <w:t>十、违约责任</w:t>
      </w:r>
    </w:p>
    <w:p>
      <w:pPr>
        <w:widowControl/>
        <w:autoSpaceDE w:val="0"/>
        <w:autoSpaceDN w:val="0"/>
        <w:adjustRightInd w:val="0"/>
        <w:spacing w:line="360" w:lineRule="auto"/>
        <w:ind w:left="-619" w:leftChars="-295" w:firstLine="1039" w:firstLineChars="495"/>
        <w:jc w:val="left"/>
        <w:textAlignment w:val="bottom"/>
        <w:rPr>
          <w:rFonts w:ascii="宋体" w:hAnsi="宋体" w:eastAsia="宋体" w:cs="楷体"/>
          <w:color w:val="auto"/>
          <w:kern w:val="0"/>
          <w:szCs w:val="21"/>
        </w:rPr>
      </w:pPr>
      <w:r>
        <w:rPr>
          <w:rFonts w:hint="eastAsia" w:ascii="宋体" w:hAnsi="宋体" w:eastAsia="宋体" w:cs="楷体"/>
          <w:color w:val="auto"/>
          <w:kern w:val="0"/>
          <w:szCs w:val="21"/>
        </w:rPr>
        <w:t>在合同履行期间，乙方违约产生的违约金、赔偿或其他应付费用等款项，甲方有权直接从未付款项中直接抵扣或启用履约担保予以支付。</w:t>
      </w:r>
    </w:p>
    <w:p>
      <w:pPr>
        <w:widowControl/>
        <w:autoSpaceDE w:val="0"/>
        <w:autoSpaceDN w:val="0"/>
        <w:adjustRightInd w:val="0"/>
        <w:spacing w:line="360" w:lineRule="auto"/>
        <w:ind w:firstLine="420" w:firstLineChars="200"/>
        <w:jc w:val="left"/>
        <w:textAlignment w:val="bottom"/>
        <w:rPr>
          <w:rFonts w:ascii="宋体" w:hAnsi="宋体" w:eastAsia="宋体" w:cs="楷体"/>
          <w:color w:val="auto"/>
          <w:kern w:val="0"/>
          <w:szCs w:val="21"/>
        </w:rPr>
      </w:pPr>
      <w:r>
        <w:rPr>
          <w:rFonts w:ascii="宋体" w:hAnsi="宋体" w:eastAsia="宋体" w:cs="楷体"/>
          <w:color w:val="auto"/>
          <w:kern w:val="0"/>
          <w:szCs w:val="21"/>
        </w:rPr>
        <w:t>10.1 在库期间，甲方发出报价邀请后，乙方</w:t>
      </w:r>
      <w:r>
        <w:rPr>
          <w:rFonts w:hint="eastAsia" w:ascii="宋体" w:hAnsi="宋体" w:eastAsia="宋体" w:cs="楷体"/>
          <w:color w:val="auto"/>
          <w:kern w:val="0"/>
          <w:szCs w:val="21"/>
        </w:rPr>
        <w:t>无</w:t>
      </w:r>
      <w:r>
        <w:rPr>
          <w:rFonts w:ascii="宋体" w:hAnsi="宋体" w:eastAsia="宋体" w:cs="楷体"/>
          <w:color w:val="auto"/>
          <w:kern w:val="0"/>
          <w:szCs w:val="21"/>
        </w:rPr>
        <w:t>正当理由</w:t>
      </w:r>
      <w:r>
        <w:rPr>
          <w:rFonts w:hint="eastAsia" w:ascii="宋体" w:hAnsi="宋体" w:eastAsia="宋体" w:cs="楷体"/>
          <w:color w:val="auto"/>
          <w:kern w:val="0"/>
          <w:szCs w:val="21"/>
        </w:rPr>
        <w:t>拒绝报价或接单的，</w:t>
      </w:r>
      <w:r>
        <w:rPr>
          <w:rFonts w:hint="eastAsia" w:ascii="Times New Roman" w:hAnsi="Times New Roman" w:eastAsia="宋体" w:cs="Times New Roman"/>
          <w:color w:val="auto"/>
          <w:szCs w:val="21"/>
        </w:rPr>
        <w:t>甲方有权按照《管理办法》规定暂停乙方报价或停止向乙方派单，</w:t>
      </w:r>
      <w:r>
        <w:rPr>
          <w:rFonts w:ascii="Times New Roman" w:hAnsi="Times New Roman" w:eastAsia="宋体" w:cs="Times New Roman"/>
          <w:color w:val="auto"/>
          <w:szCs w:val="21"/>
        </w:rPr>
        <w:t>同时</w:t>
      </w:r>
      <w:r>
        <w:rPr>
          <w:rFonts w:hint="eastAsia" w:ascii="Times New Roman" w:hAnsi="Times New Roman" w:eastAsia="宋体" w:cs="Times New Roman"/>
          <w:color w:val="auto"/>
          <w:szCs w:val="21"/>
        </w:rPr>
        <w:t>乙方</w:t>
      </w:r>
      <w:r>
        <w:rPr>
          <w:rFonts w:ascii="Times New Roman" w:hAnsi="Times New Roman" w:eastAsia="宋体" w:cs="Times New Roman"/>
          <w:color w:val="auto"/>
          <w:szCs w:val="21"/>
        </w:rPr>
        <w:t>应向甲方支付2,000.00元/次的违约金</w:t>
      </w:r>
      <w:r>
        <w:rPr>
          <w:rFonts w:hint="eastAsia" w:ascii="Times New Roman" w:hAnsi="Times New Roman" w:eastAsia="宋体" w:cs="Times New Roman"/>
          <w:color w:val="auto"/>
          <w:szCs w:val="21"/>
        </w:rPr>
        <w:t>，除此之外，</w:t>
      </w:r>
      <w:r>
        <w:rPr>
          <w:rFonts w:ascii="Times New Roman" w:hAnsi="Times New Roman" w:eastAsia="宋体" w:cs="Times New Roman"/>
          <w:color w:val="auto"/>
          <w:szCs w:val="21"/>
        </w:rPr>
        <w:t>甲方有权取消</w:t>
      </w:r>
      <w:r>
        <w:rPr>
          <w:rFonts w:hint="eastAsia" w:ascii="Times New Roman" w:hAnsi="Times New Roman" w:eastAsia="宋体" w:cs="Times New Roman"/>
          <w:color w:val="auto"/>
          <w:szCs w:val="21"/>
        </w:rPr>
        <w:t>乙方</w:t>
      </w:r>
      <w:r>
        <w:rPr>
          <w:rFonts w:ascii="Times New Roman" w:hAnsi="Times New Roman" w:eastAsia="宋体" w:cs="Times New Roman"/>
          <w:color w:val="auto"/>
          <w:szCs w:val="21"/>
        </w:rPr>
        <w:t>在库供应商资格，有权单方面解除本合同，并没收履约担保</w:t>
      </w:r>
      <w:r>
        <w:rPr>
          <w:rFonts w:hint="eastAsia" w:ascii="Times New Roman" w:hAnsi="Times New Roman" w:eastAsia="宋体" w:cs="Times New Roman"/>
          <w:color w:val="auto"/>
          <w:szCs w:val="21"/>
        </w:rPr>
        <w:t>，乙方对此无异议</w:t>
      </w:r>
      <w:r>
        <w:rPr>
          <w:rFonts w:ascii="Times New Roman" w:hAnsi="Times New Roman" w:eastAsia="宋体" w:cs="Times New Roman"/>
          <w:color w:val="auto"/>
          <w:szCs w:val="21"/>
        </w:rPr>
        <w:t>。</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10.</w:t>
      </w:r>
      <w:r>
        <w:rPr>
          <w:rFonts w:ascii="宋体" w:hAnsi="宋体" w:eastAsia="宋体" w:cs="楷体"/>
          <w:color w:val="auto"/>
          <w:kern w:val="0"/>
          <w:szCs w:val="21"/>
        </w:rPr>
        <w:t>2</w:t>
      </w:r>
      <w:r>
        <w:rPr>
          <w:rFonts w:hint="eastAsia" w:ascii="宋体" w:hAnsi="宋体" w:eastAsia="宋体" w:cs="楷体"/>
          <w:color w:val="auto"/>
          <w:kern w:val="0"/>
          <w:szCs w:val="21"/>
        </w:rPr>
        <w:t xml:space="preserve"> 乙方拒绝接受具体委派项目的，甲方有权单方解除本合同，乙方不得提出任何异议，且乙方须向甲方支付与承担履约保证金等额的违约金。同时，造成甲方的经济损失（包括但不限于重新采购、委托第三方的费用），由乙方承担全部赔偿责任。</w:t>
      </w:r>
    </w:p>
    <w:p>
      <w:pPr>
        <w:widowControl/>
        <w:autoSpaceDE w:val="0"/>
        <w:autoSpaceDN w:val="0"/>
        <w:adjustRightInd w:val="0"/>
        <w:spacing w:line="360" w:lineRule="auto"/>
        <w:ind w:firstLine="420" w:firstLineChars="200"/>
        <w:jc w:val="left"/>
        <w:textAlignment w:val="bottom"/>
        <w:rPr>
          <w:rFonts w:ascii="宋体" w:hAnsi="宋体" w:eastAsia="宋体" w:cs="楷体"/>
          <w:color w:val="auto"/>
          <w:kern w:val="0"/>
          <w:szCs w:val="21"/>
        </w:rPr>
      </w:pPr>
      <w:r>
        <w:rPr>
          <w:rFonts w:hint="eastAsia" w:ascii="宋体" w:hAnsi="宋体" w:eastAsia="宋体" w:cs="楷体"/>
          <w:color w:val="auto"/>
          <w:kern w:val="0"/>
          <w:szCs w:val="21"/>
        </w:rPr>
        <w:t>10.</w:t>
      </w:r>
      <w:r>
        <w:rPr>
          <w:rFonts w:ascii="宋体" w:hAnsi="宋体" w:eastAsia="宋体" w:cs="楷体"/>
          <w:color w:val="auto"/>
          <w:kern w:val="0"/>
          <w:szCs w:val="21"/>
        </w:rPr>
        <w:t>3</w:t>
      </w:r>
      <w:r>
        <w:rPr>
          <w:rFonts w:hint="eastAsia" w:ascii="宋体" w:hAnsi="宋体" w:eastAsia="宋体" w:cs="楷体"/>
          <w:color w:val="auto"/>
          <w:kern w:val="0"/>
          <w:szCs w:val="21"/>
        </w:rPr>
        <w:t xml:space="preserve"> 乙方在接到任务通知单后，</w:t>
      </w:r>
      <w:r>
        <w:rPr>
          <w:rFonts w:ascii="宋体" w:hAnsi="宋体" w:eastAsia="宋体" w:cs="楷体"/>
          <w:color w:val="auto"/>
          <w:kern w:val="0"/>
          <w:szCs w:val="21"/>
        </w:rPr>
        <w:t>未按</w:t>
      </w:r>
      <w:r>
        <w:rPr>
          <w:rFonts w:hint="eastAsia" w:ascii="宋体" w:hAnsi="宋体" w:eastAsia="宋体" w:cs="楷体"/>
          <w:color w:val="auto"/>
          <w:kern w:val="0"/>
          <w:szCs w:val="21"/>
        </w:rPr>
        <w:t>约定</w:t>
      </w:r>
      <w:r>
        <w:rPr>
          <w:rFonts w:ascii="宋体" w:hAnsi="宋体" w:eastAsia="宋体" w:cs="楷体"/>
          <w:color w:val="auto"/>
          <w:kern w:val="0"/>
          <w:szCs w:val="21"/>
        </w:rPr>
        <w:t>的方式</w:t>
      </w:r>
      <w:r>
        <w:rPr>
          <w:rFonts w:hint="eastAsia" w:ascii="宋体" w:hAnsi="宋体" w:eastAsia="宋体" w:cs="楷体"/>
          <w:color w:val="auto"/>
          <w:kern w:val="0"/>
          <w:szCs w:val="21"/>
        </w:rPr>
        <w:t>及承诺的时间予以响应</w:t>
      </w:r>
      <w:r>
        <w:rPr>
          <w:rFonts w:ascii="宋体" w:hAnsi="宋体" w:eastAsia="宋体" w:cs="楷体"/>
          <w:color w:val="auto"/>
          <w:kern w:val="0"/>
          <w:szCs w:val="21"/>
        </w:rPr>
        <w:t>，</w:t>
      </w:r>
      <w:r>
        <w:rPr>
          <w:rFonts w:hint="eastAsia" w:ascii="宋体" w:hAnsi="宋体" w:eastAsia="宋体" w:cs="楷体"/>
          <w:color w:val="auto"/>
          <w:kern w:val="0"/>
          <w:szCs w:val="21"/>
        </w:rPr>
        <w:t>或</w:t>
      </w:r>
      <w:r>
        <w:rPr>
          <w:rFonts w:ascii="宋体" w:hAnsi="宋体" w:eastAsia="宋体" w:cs="楷体"/>
          <w:color w:val="auto"/>
          <w:kern w:val="0"/>
          <w:szCs w:val="21"/>
        </w:rPr>
        <w:t>未</w:t>
      </w:r>
      <w:r>
        <w:rPr>
          <w:rFonts w:hint="eastAsia" w:ascii="宋体" w:hAnsi="宋体" w:eastAsia="宋体" w:cs="楷体"/>
          <w:color w:val="auto"/>
          <w:kern w:val="0"/>
          <w:szCs w:val="21"/>
        </w:rPr>
        <w:t>及时</w:t>
      </w:r>
      <w:r>
        <w:rPr>
          <w:rFonts w:ascii="宋体" w:hAnsi="宋体" w:eastAsia="宋体" w:cs="楷体"/>
          <w:color w:val="auto"/>
          <w:kern w:val="0"/>
          <w:szCs w:val="21"/>
        </w:rPr>
        <w:t>开展技术服务工作的，</w:t>
      </w:r>
      <w:r>
        <w:rPr>
          <w:rFonts w:hint="eastAsia" w:ascii="宋体" w:hAnsi="宋体" w:eastAsia="宋体" w:cs="楷体"/>
          <w:color w:val="auto"/>
          <w:kern w:val="0"/>
          <w:szCs w:val="21"/>
        </w:rPr>
        <w:t>甲方有权要求乙方按1</w:t>
      </w:r>
      <w:r>
        <w:rPr>
          <w:rFonts w:ascii="宋体" w:hAnsi="宋体" w:eastAsia="宋体" w:cs="楷体"/>
          <w:color w:val="auto"/>
          <w:kern w:val="0"/>
          <w:szCs w:val="21"/>
        </w:rPr>
        <w:t>,000.00</w:t>
      </w:r>
      <w:r>
        <w:rPr>
          <w:rFonts w:hint="eastAsia" w:ascii="宋体" w:hAnsi="宋体" w:eastAsia="宋体" w:cs="楷体"/>
          <w:color w:val="auto"/>
          <w:kern w:val="0"/>
          <w:szCs w:val="21"/>
        </w:rPr>
        <w:t>元/天承担违约金并直接从未付款项中抵扣，逾期超过15日的，甲方有权单方解除合同，且乙方须承担与履约担保等额的违约金。</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10.</w:t>
      </w:r>
      <w:r>
        <w:rPr>
          <w:rFonts w:hint="eastAsia" w:ascii="宋体" w:hAnsi="宋体" w:eastAsia="宋体"/>
          <w:color w:val="auto"/>
          <w:kern w:val="0"/>
          <w:szCs w:val="21"/>
        </w:rPr>
        <w:t>4</w:t>
      </w:r>
      <w:r>
        <w:rPr>
          <w:rFonts w:hint="eastAsia" w:ascii="宋体" w:hAnsi="宋体" w:eastAsia="宋体" w:cs="楷体"/>
          <w:color w:val="auto"/>
          <w:kern w:val="0"/>
          <w:szCs w:val="21"/>
        </w:rPr>
        <w:t xml:space="preserve"> 乙方应严格按本合同及任务通知单约定的时间完成具体委派项目技术服务。若非甲方的原因，乙方逾期完成具体委派项目技术服务工作的，每逾期一日，乙方按1,000.00元/天承担违约金。逾期超过15日的，甲方有权单方解除合同，且乙方须承担与履约担保等额的违约金。同时，造成甲方的经济损失（包括但不限于重新采购、委托第三方的费用），由乙方承担全部赔偿。</w:t>
      </w:r>
    </w:p>
    <w:p>
      <w:pPr>
        <w:widowControl/>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10.</w:t>
      </w:r>
      <w:r>
        <w:rPr>
          <w:rFonts w:ascii="宋体" w:hAnsi="宋体" w:eastAsia="宋体" w:cs="楷体"/>
          <w:color w:val="auto"/>
          <w:kern w:val="0"/>
          <w:szCs w:val="21"/>
        </w:rPr>
        <w:t>5</w:t>
      </w:r>
      <w:r>
        <w:rPr>
          <w:rFonts w:hint="eastAsia" w:ascii="宋体" w:hAnsi="宋体" w:eastAsia="宋体" w:cs="楷体"/>
          <w:color w:val="auto"/>
          <w:kern w:val="0"/>
          <w:szCs w:val="21"/>
        </w:rPr>
        <w:t xml:space="preserve"> 乙方所更换</w:t>
      </w:r>
      <w:r>
        <w:rPr>
          <w:rFonts w:ascii="宋体" w:hAnsi="宋体" w:eastAsia="宋体" w:cs="楷体"/>
          <w:color w:val="auto"/>
          <w:kern w:val="0"/>
          <w:szCs w:val="21"/>
        </w:rPr>
        <w:t>或重置</w:t>
      </w:r>
      <w:r>
        <w:rPr>
          <w:rFonts w:hint="eastAsia" w:ascii="宋体" w:hAnsi="宋体" w:eastAsia="宋体" w:cs="楷体"/>
          <w:color w:val="auto"/>
          <w:kern w:val="0"/>
          <w:szCs w:val="21"/>
        </w:rPr>
        <w:t>设备（包括但不限于品牌、型号、规格、质量）不符合</w:t>
      </w:r>
      <w:r>
        <w:rPr>
          <w:rFonts w:ascii="宋体" w:hAnsi="宋体" w:eastAsia="宋体" w:cs="楷体"/>
          <w:color w:val="auto"/>
          <w:kern w:val="0"/>
          <w:szCs w:val="21"/>
        </w:rPr>
        <w:t>相关质量标准</w:t>
      </w:r>
      <w:r>
        <w:rPr>
          <w:rFonts w:hint="eastAsia" w:ascii="宋体" w:hAnsi="宋体" w:eastAsia="宋体" w:cs="楷体"/>
          <w:color w:val="auto"/>
          <w:kern w:val="0"/>
          <w:szCs w:val="21"/>
        </w:rPr>
        <w:t>，或对于必须采用</w:t>
      </w:r>
      <w:r>
        <w:rPr>
          <w:rFonts w:ascii="宋体" w:hAnsi="宋体" w:eastAsia="宋体" w:cs="楷体"/>
          <w:color w:val="auto"/>
          <w:kern w:val="0"/>
          <w:szCs w:val="21"/>
        </w:rPr>
        <w:t>原设备制造商</w:t>
      </w:r>
      <w:r>
        <w:rPr>
          <w:rFonts w:hint="eastAsia" w:ascii="宋体" w:hAnsi="宋体" w:eastAsia="宋体" w:cs="楷体"/>
          <w:color w:val="auto"/>
          <w:kern w:val="0"/>
          <w:szCs w:val="21"/>
        </w:rPr>
        <w:t>产品（包括</w:t>
      </w:r>
      <w:r>
        <w:rPr>
          <w:rFonts w:ascii="宋体" w:hAnsi="宋体" w:eastAsia="宋体" w:cs="楷体"/>
          <w:color w:val="auto"/>
          <w:kern w:val="0"/>
          <w:szCs w:val="21"/>
        </w:rPr>
        <w:t>但不限于</w:t>
      </w:r>
      <w:r>
        <w:rPr>
          <w:rFonts w:hint="eastAsia" w:ascii="宋体" w:hAnsi="宋体" w:eastAsia="宋体" w:cs="楷体"/>
          <w:color w:val="auto"/>
          <w:kern w:val="0"/>
          <w:szCs w:val="21"/>
        </w:rPr>
        <w:t>设备</w:t>
      </w:r>
      <w:r>
        <w:rPr>
          <w:rFonts w:ascii="宋体" w:hAnsi="宋体" w:eastAsia="宋体" w:cs="楷体"/>
          <w:color w:val="auto"/>
          <w:kern w:val="0"/>
          <w:szCs w:val="21"/>
        </w:rPr>
        <w:t>、</w:t>
      </w:r>
      <w:r>
        <w:rPr>
          <w:rFonts w:hint="eastAsia" w:ascii="宋体" w:hAnsi="宋体" w:eastAsia="宋体" w:cs="楷体"/>
          <w:color w:val="auto"/>
          <w:kern w:val="0"/>
          <w:szCs w:val="21"/>
        </w:rPr>
        <w:t>配件</w:t>
      </w:r>
      <w:r>
        <w:rPr>
          <w:rFonts w:ascii="宋体" w:hAnsi="宋体" w:eastAsia="宋体" w:cs="楷体"/>
          <w:color w:val="auto"/>
          <w:kern w:val="0"/>
          <w:szCs w:val="21"/>
        </w:rPr>
        <w:t>、</w:t>
      </w:r>
      <w:r>
        <w:rPr>
          <w:rFonts w:hint="eastAsia" w:ascii="宋体" w:hAnsi="宋体" w:eastAsia="宋体" w:cs="楷体"/>
          <w:color w:val="auto"/>
          <w:kern w:val="0"/>
          <w:szCs w:val="21"/>
        </w:rPr>
        <w:t>备品备件及专用工具）但</w:t>
      </w:r>
      <w:r>
        <w:rPr>
          <w:rFonts w:ascii="宋体" w:hAnsi="宋体" w:eastAsia="宋体" w:cs="楷体"/>
          <w:color w:val="auto"/>
          <w:kern w:val="0"/>
          <w:szCs w:val="21"/>
        </w:rPr>
        <w:t>未</w:t>
      </w:r>
      <w:r>
        <w:rPr>
          <w:rFonts w:hint="eastAsia" w:ascii="宋体" w:hAnsi="宋体" w:eastAsia="宋体" w:cs="楷体"/>
          <w:color w:val="auto"/>
          <w:kern w:val="0"/>
          <w:szCs w:val="21"/>
        </w:rPr>
        <w:t>采用</w:t>
      </w:r>
      <w:r>
        <w:rPr>
          <w:rFonts w:ascii="宋体" w:hAnsi="宋体" w:eastAsia="宋体" w:cs="楷体"/>
          <w:color w:val="auto"/>
          <w:kern w:val="0"/>
          <w:szCs w:val="21"/>
        </w:rPr>
        <w:t>的，</w:t>
      </w:r>
      <w:r>
        <w:rPr>
          <w:rFonts w:hint="eastAsia" w:ascii="宋体" w:hAnsi="宋体" w:eastAsia="宋体" w:cs="楷体"/>
          <w:color w:val="auto"/>
          <w:kern w:val="0"/>
          <w:szCs w:val="21"/>
        </w:rPr>
        <w:t>甲方有权要求乙方无条件限期</w:t>
      </w:r>
      <w:r>
        <w:rPr>
          <w:rFonts w:ascii="宋体" w:hAnsi="宋体" w:eastAsia="宋体" w:cs="楷体"/>
          <w:color w:val="auto"/>
          <w:kern w:val="0"/>
          <w:szCs w:val="21"/>
        </w:rPr>
        <w:t>整改</w:t>
      </w:r>
      <w:r>
        <w:rPr>
          <w:rFonts w:hint="eastAsia" w:ascii="宋体" w:hAnsi="宋体" w:eastAsia="宋体" w:cs="楷体"/>
          <w:color w:val="auto"/>
          <w:kern w:val="0"/>
          <w:szCs w:val="21"/>
        </w:rPr>
        <w:t>，乙方在限期内仍未整改完毕的，应向甲方支付该具体委派项目合同价（不含乙方销项税）的20%或与履约担保等额的违约金（以两者较高的金额作为该次违约金金额）。且甲方有权单方解除合同，造成甲方损失的，乙方需全额赔偿。</w:t>
      </w:r>
      <w:r>
        <w:rPr>
          <w:rFonts w:hint="eastAsia" w:ascii="宋体" w:hAnsi="宋体" w:eastAsia="宋体"/>
          <w:color w:val="auto"/>
          <w:kern w:val="0"/>
          <w:szCs w:val="21"/>
        </w:rPr>
        <w:t>乙方自检合格后，甲方或监理验收出现材料、设备、施工质量等不合格的，视为乙方违约，乙方须无条件采取相应措施进行整改，如乙方未能按整改通知单指定时限内完成整改，应向甲方支付违约金</w:t>
      </w:r>
      <w:r>
        <w:rPr>
          <w:rFonts w:hint="eastAsia" w:ascii="Times New Roman" w:hAnsi="Calibri" w:eastAsia="宋体" w:cs="Times New Roman"/>
          <w:color w:val="auto"/>
          <w:kern w:val="0"/>
          <w:szCs w:val="21"/>
        </w:rPr>
        <w:t>3,</w:t>
      </w:r>
      <w:r>
        <w:rPr>
          <w:rFonts w:ascii="Times New Roman" w:hAnsi="Calibri" w:eastAsia="宋体" w:cs="Times New Roman"/>
          <w:color w:val="auto"/>
          <w:kern w:val="0"/>
          <w:szCs w:val="21"/>
        </w:rPr>
        <w:t>000</w:t>
      </w:r>
      <w:r>
        <w:rPr>
          <w:rFonts w:hint="eastAsia" w:ascii="Times New Roman" w:hAnsi="Calibri" w:eastAsia="宋体" w:cs="Times New Roman"/>
          <w:color w:val="auto"/>
          <w:kern w:val="0"/>
          <w:szCs w:val="21"/>
        </w:rPr>
        <w:t>.00</w:t>
      </w:r>
      <w:r>
        <w:rPr>
          <w:rFonts w:hint="eastAsia" w:ascii="宋体" w:hAnsi="宋体" w:eastAsia="宋体"/>
          <w:color w:val="auto"/>
          <w:kern w:val="0"/>
          <w:szCs w:val="21"/>
        </w:rPr>
        <w:t>元</w:t>
      </w:r>
      <w:r>
        <w:rPr>
          <w:rFonts w:ascii="Times New Roman" w:hAnsi="Calibri" w:eastAsia="宋体" w:cs="Times New Roman"/>
          <w:color w:val="auto"/>
          <w:kern w:val="0"/>
          <w:szCs w:val="21"/>
        </w:rPr>
        <w:t>/</w:t>
      </w:r>
      <w:r>
        <w:rPr>
          <w:rFonts w:hint="eastAsia" w:ascii="宋体" w:hAnsi="宋体" w:eastAsia="宋体"/>
          <w:color w:val="auto"/>
          <w:kern w:val="0"/>
          <w:szCs w:val="21"/>
        </w:rPr>
        <w:t>次</w:t>
      </w:r>
      <w:r>
        <w:rPr>
          <w:rFonts w:ascii="Times New Roman" w:hAnsi="Calibri" w:eastAsia="宋体" w:cs="Times New Roman"/>
          <w:color w:val="auto"/>
          <w:kern w:val="0"/>
          <w:szCs w:val="21"/>
        </w:rPr>
        <w:t>/</w:t>
      </w:r>
      <w:r>
        <w:rPr>
          <w:rFonts w:hint="eastAsia" w:ascii="宋体" w:hAnsi="宋体" w:eastAsia="宋体"/>
          <w:color w:val="auto"/>
          <w:kern w:val="0"/>
          <w:szCs w:val="21"/>
        </w:rPr>
        <w:t>项，并自行承担整改所发生的费用。各单项项目验收移交后发现有确需保修而乙方未按合同履行保修义务的，甲方有权直接委托第三方进行保修，该费用在乙方剩余服务费（或质量保证金）内抵扣支付给第三方，甲方同时保留合同有关条款对乙方进行</w:t>
      </w:r>
      <w:r>
        <w:rPr>
          <w:rFonts w:hint="eastAsia" w:ascii="宋体" w:hAnsi="宋体" w:eastAsia="宋体"/>
          <w:b/>
          <w:bCs/>
          <w:color w:val="auto"/>
          <w:kern w:val="0"/>
          <w:szCs w:val="21"/>
        </w:rPr>
        <w:t>追究</w:t>
      </w:r>
      <w:r>
        <w:rPr>
          <w:rFonts w:hint="eastAsia" w:ascii="宋体" w:hAnsi="宋体" w:eastAsia="宋体"/>
          <w:color w:val="auto"/>
          <w:kern w:val="0"/>
          <w:szCs w:val="21"/>
        </w:rPr>
        <w:t>违约</w:t>
      </w:r>
      <w:r>
        <w:rPr>
          <w:rFonts w:hint="eastAsia" w:ascii="宋体" w:hAnsi="宋体" w:eastAsia="宋体"/>
          <w:b/>
          <w:bCs/>
          <w:color w:val="auto"/>
          <w:kern w:val="0"/>
          <w:szCs w:val="21"/>
        </w:rPr>
        <w:t>责任</w:t>
      </w:r>
      <w:r>
        <w:rPr>
          <w:rFonts w:hint="eastAsia" w:ascii="宋体" w:hAnsi="宋体" w:eastAsia="宋体"/>
          <w:color w:val="auto"/>
          <w:kern w:val="0"/>
          <w:szCs w:val="21"/>
        </w:rPr>
        <w:t>的权利。因乙方返工或整改造成延期的，乙方需承担逾期交付验收的违约责任。乙方未能进行安全文明施工的，甲方（或监理公司）将发出书面通知要求整改；整改不合格的视为乙方违约，甲方有权要求乙方按</w:t>
      </w:r>
      <w:r>
        <w:rPr>
          <w:rFonts w:ascii="宋体" w:hAnsi="宋体" w:eastAsia="宋体"/>
          <w:bCs/>
          <w:color w:val="auto"/>
          <w:kern w:val="0"/>
          <w:szCs w:val="21"/>
        </w:rPr>
        <w:t>5</w:t>
      </w:r>
      <w:r>
        <w:rPr>
          <w:rFonts w:hint="eastAsia" w:ascii="宋体" w:hAnsi="宋体" w:eastAsia="宋体"/>
          <w:bCs/>
          <w:color w:val="auto"/>
          <w:kern w:val="0"/>
          <w:szCs w:val="21"/>
        </w:rPr>
        <w:t>,</w:t>
      </w:r>
      <w:r>
        <w:rPr>
          <w:rFonts w:ascii="宋体" w:hAnsi="宋体" w:eastAsia="宋体"/>
          <w:bCs/>
          <w:color w:val="auto"/>
          <w:kern w:val="0"/>
          <w:szCs w:val="21"/>
        </w:rPr>
        <w:t>000</w:t>
      </w:r>
      <w:r>
        <w:rPr>
          <w:rFonts w:hint="eastAsia" w:ascii="宋体" w:hAnsi="宋体" w:eastAsia="宋体"/>
          <w:bCs/>
          <w:color w:val="auto"/>
          <w:kern w:val="0"/>
          <w:szCs w:val="21"/>
        </w:rPr>
        <w:t>.00元</w:t>
      </w:r>
      <w:r>
        <w:rPr>
          <w:rFonts w:ascii="Times New Roman" w:hAnsi="Calibri" w:eastAsia="宋体" w:cs="Times New Roman"/>
          <w:bCs/>
          <w:color w:val="auto"/>
          <w:kern w:val="0"/>
          <w:szCs w:val="21"/>
        </w:rPr>
        <w:t>/</w:t>
      </w:r>
      <w:r>
        <w:rPr>
          <w:rFonts w:hint="eastAsia" w:ascii="宋体" w:hAnsi="宋体" w:eastAsia="宋体"/>
          <w:bCs/>
          <w:color w:val="auto"/>
          <w:kern w:val="0"/>
          <w:szCs w:val="21"/>
        </w:rPr>
        <w:t>次</w:t>
      </w:r>
      <w:r>
        <w:rPr>
          <w:rFonts w:ascii="Times New Roman" w:hAnsi="Calibri" w:eastAsia="宋体" w:cs="Times New Roman"/>
          <w:bCs/>
          <w:color w:val="auto"/>
          <w:kern w:val="0"/>
          <w:szCs w:val="21"/>
        </w:rPr>
        <w:t>/</w:t>
      </w:r>
      <w:r>
        <w:rPr>
          <w:rFonts w:hint="eastAsia" w:ascii="宋体" w:hAnsi="宋体" w:eastAsia="宋体"/>
          <w:bCs/>
          <w:color w:val="auto"/>
          <w:kern w:val="0"/>
          <w:szCs w:val="21"/>
        </w:rPr>
        <w:t>项</w:t>
      </w:r>
      <w:r>
        <w:rPr>
          <w:rFonts w:hint="eastAsia" w:ascii="宋体" w:hAnsi="宋体" w:eastAsia="宋体"/>
          <w:color w:val="auto"/>
          <w:kern w:val="0"/>
          <w:szCs w:val="21"/>
        </w:rPr>
        <w:t>支付违约金。因上述所有违约事项产生的违约金，甲方有权直接从未付工程款中直接抵扣或选择启用履约保证金予以偿付。</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10.</w:t>
      </w:r>
      <w:r>
        <w:rPr>
          <w:rFonts w:ascii="宋体" w:hAnsi="宋体" w:eastAsia="宋体" w:cs="楷体"/>
          <w:color w:val="auto"/>
          <w:kern w:val="0"/>
          <w:szCs w:val="21"/>
        </w:rPr>
        <w:t>6</w:t>
      </w:r>
      <w:r>
        <w:rPr>
          <w:rFonts w:hint="eastAsia" w:ascii="宋体" w:hAnsi="宋体" w:eastAsia="宋体" w:cs="楷体"/>
          <w:color w:val="auto"/>
          <w:kern w:val="0"/>
          <w:szCs w:val="21"/>
        </w:rPr>
        <w:t xml:space="preserve"> 未经甲方书面同意，乙方变更主要技术服务人员的，甲方有权要求乙方承担与履约担保等额的违约金。经甲方书面通知后，在规定的整改期限范围内，乙方仍无法配备符合甲方要求的技术服务人员的，甲方有权单方解除合同并没收履约担保。</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10.</w:t>
      </w:r>
      <w:r>
        <w:rPr>
          <w:rFonts w:ascii="宋体" w:hAnsi="宋体" w:eastAsia="宋体" w:cs="楷体"/>
          <w:color w:val="auto"/>
          <w:kern w:val="0"/>
          <w:szCs w:val="21"/>
        </w:rPr>
        <w:t>7</w:t>
      </w:r>
      <w:r>
        <w:rPr>
          <w:rFonts w:hint="eastAsia" w:ascii="宋体" w:hAnsi="宋体" w:eastAsia="宋体" w:cs="楷体"/>
          <w:color w:val="auto"/>
          <w:kern w:val="0"/>
          <w:szCs w:val="21"/>
        </w:rPr>
        <w:t xml:space="preserve"> 乙方违反本合同约定或法律规定将项目全部或部分转让给第三人的，甲方有权单方解除合同，乙方须向甲方支付与履约担保等额的违约金，并赔偿由此给甲方造成的一切损失。如因乙方将项目全部或部分转让给第三人的导致安全事故或人身损害事故的，造成甲方其他损失的或甲方被认定承担赔偿责任的，甲方有权向乙方追偿并要求乙方承担人民币</w:t>
      </w:r>
      <w:r>
        <w:rPr>
          <w:rFonts w:hint="eastAsia" w:ascii="宋体" w:hAnsi="宋体" w:eastAsia="宋体" w:cs="楷体"/>
          <w:bCs/>
          <w:color w:val="auto"/>
          <w:kern w:val="0"/>
          <w:szCs w:val="21"/>
        </w:rPr>
        <w:t>100,000.00元</w:t>
      </w:r>
      <w:r>
        <w:rPr>
          <w:rFonts w:hint="eastAsia" w:ascii="宋体" w:hAnsi="宋体" w:eastAsia="宋体" w:cs="楷体"/>
          <w:color w:val="auto"/>
          <w:kern w:val="0"/>
          <w:szCs w:val="21"/>
        </w:rPr>
        <w:t>的违约金。</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10.</w:t>
      </w:r>
      <w:r>
        <w:rPr>
          <w:rFonts w:ascii="宋体" w:hAnsi="宋体" w:eastAsia="宋体" w:cs="楷体"/>
          <w:color w:val="auto"/>
          <w:kern w:val="0"/>
          <w:szCs w:val="21"/>
        </w:rPr>
        <w:t>8</w:t>
      </w:r>
      <w:r>
        <w:rPr>
          <w:rFonts w:hint="eastAsia" w:ascii="宋体" w:hAnsi="宋体" w:eastAsia="宋体" w:cs="楷体"/>
          <w:color w:val="auto"/>
          <w:kern w:val="0"/>
          <w:szCs w:val="21"/>
        </w:rPr>
        <w:t xml:space="preserve"> 乙方存在如下情形之一的，甲方有权书面通知乙方单方解除本合同，取消乙方服务资格，并没收乙方履约担保，且乙方应赔偿给甲方造成的损失：</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（1）提供虚假信息、误导或欺骗甲方，以谋取非法利益的；</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（2）违反诚信信用原则，没有严格执行相关质量、服务，损害甲方或相关用户单位的利益的；</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（3）违反有关法律法规以及本合同的约定，损害甲方利益的；</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（4）拒绝接受甲方及相关部门监督、检查的；</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（5）出现信用危机、财务危机、生产经营危机甚至破产、倒闭，无法继续履行本合同的；</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（6）采用非法手段进行不正当竞争的，构成恶劣影响；</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（7）经营资格已注销或者行政许可被撤回、撤销、吊销的；</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（8）因违法国家有关法律法规的；</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w:t>
      </w:r>
      <w:r>
        <w:rPr>
          <w:rFonts w:ascii="宋体" w:hAnsi="宋体" w:eastAsia="宋体" w:cs="楷体"/>
          <w:color w:val="auto"/>
          <w:kern w:val="0"/>
          <w:szCs w:val="21"/>
        </w:rPr>
        <w:t>9</w:t>
      </w:r>
      <w:r>
        <w:rPr>
          <w:rFonts w:hint="eastAsia" w:ascii="宋体" w:hAnsi="宋体" w:eastAsia="宋体" w:cs="楷体"/>
          <w:color w:val="auto"/>
          <w:kern w:val="0"/>
          <w:szCs w:val="21"/>
        </w:rPr>
        <w:t>）违反本合同约定，泄露服务项目内容的。</w:t>
      </w:r>
    </w:p>
    <w:p>
      <w:pPr>
        <w:widowControl/>
        <w:spacing w:line="360" w:lineRule="auto"/>
        <w:ind w:firstLine="420"/>
        <w:rPr>
          <w:rFonts w:ascii="宋体" w:hAnsi="宋体" w:eastAsia="宋体" w:cs="Times New Roman"/>
          <w:color w:val="auto"/>
          <w:kern w:val="0"/>
          <w:szCs w:val="21"/>
        </w:rPr>
      </w:pPr>
      <w:r>
        <w:rPr>
          <w:rFonts w:hint="eastAsia" w:ascii="宋体" w:hAnsi="宋体" w:eastAsia="宋体" w:cs="楷体"/>
          <w:color w:val="auto"/>
          <w:kern w:val="0"/>
          <w:szCs w:val="21"/>
        </w:rPr>
        <w:t>10.</w:t>
      </w:r>
      <w:r>
        <w:rPr>
          <w:rFonts w:ascii="宋体" w:hAnsi="宋体" w:eastAsia="宋体" w:cs="楷体"/>
          <w:color w:val="auto"/>
          <w:kern w:val="0"/>
          <w:szCs w:val="21"/>
        </w:rPr>
        <w:t>9</w:t>
      </w:r>
      <w:r>
        <w:rPr>
          <w:rFonts w:hint="eastAsia" w:ascii="宋体" w:hAnsi="宋体" w:eastAsia="宋体" w:cs="楷体"/>
          <w:color w:val="auto"/>
          <w:kern w:val="0"/>
          <w:szCs w:val="21"/>
        </w:rPr>
        <w:t xml:space="preserve"> 乙方应及时足额向工人发放工资待遇以及其他劳动待遇等，不得无故拖欠或克扣，如有违反的，由乙方全部负责。如对甲方工作造成影响的，根据工人诉求，甲方有权从未付服务费用中直接抵扣或启用履约保证金予以支付，由此导致的法律后果由乙方全部承担</w:t>
      </w:r>
      <w:r>
        <w:rPr>
          <w:rFonts w:hint="eastAsia" w:ascii="宋体" w:hAnsi="宋体" w:eastAsia="宋体" w:cs="楷体"/>
          <w:b/>
          <w:bCs/>
          <w:color w:val="auto"/>
          <w:kern w:val="0"/>
          <w:szCs w:val="21"/>
        </w:rPr>
        <w:t>。</w:t>
      </w:r>
      <w:r>
        <w:rPr>
          <w:rFonts w:hint="eastAsia" w:ascii="宋体" w:hAnsi="宋体" w:eastAsia="宋体" w:cs="Times New Roman"/>
          <w:color w:val="auto"/>
          <w:kern w:val="0"/>
          <w:szCs w:val="21"/>
        </w:rPr>
        <w:t>严重者甲方有权报相关行政主管部门处理，并保留单方解除本合同的权利。</w:t>
      </w:r>
    </w:p>
    <w:p>
      <w:pPr>
        <w:autoSpaceDE w:val="0"/>
        <w:autoSpaceDN w:val="0"/>
        <w:adjustRightInd w:val="0"/>
        <w:spacing w:line="360" w:lineRule="auto"/>
        <w:jc w:val="left"/>
        <w:rPr>
          <w:rFonts w:ascii="宋体" w:hAnsi="宋体" w:eastAsia="宋体" w:cs="楷体"/>
          <w:color w:val="auto"/>
          <w:kern w:val="0"/>
          <w:szCs w:val="21"/>
        </w:rPr>
      </w:pPr>
      <w:r>
        <w:rPr>
          <w:rFonts w:hint="eastAsia" w:ascii="宋体" w:hAnsi="宋体" w:eastAsia="宋体" w:cs="楷体"/>
          <w:color w:val="auto"/>
          <w:kern w:val="0"/>
          <w:szCs w:val="21"/>
        </w:rPr>
        <w:t xml:space="preserve">    10.</w:t>
      </w:r>
      <w:r>
        <w:rPr>
          <w:rFonts w:ascii="宋体" w:hAnsi="宋体" w:eastAsia="宋体" w:cs="楷体"/>
          <w:color w:val="auto"/>
          <w:kern w:val="0"/>
          <w:szCs w:val="21"/>
        </w:rPr>
        <w:t>10</w:t>
      </w:r>
      <w:r>
        <w:rPr>
          <w:rFonts w:hint="eastAsia" w:ascii="宋体" w:hAnsi="宋体" w:eastAsia="宋体" w:cs="楷体"/>
          <w:color w:val="auto"/>
          <w:kern w:val="0"/>
          <w:szCs w:val="21"/>
        </w:rPr>
        <w:t xml:space="preserve"> 乙方必须积极响应并接受相关部门的监督检查，若受到相关部门的批评，经调查认定情况属实的，甲方视情节轻重确定乙方的违约金金额；造成恶劣影响的，甲方有权单方解除合同并没收履约担保。</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10.</w:t>
      </w:r>
      <w:r>
        <w:rPr>
          <w:rFonts w:ascii="宋体" w:hAnsi="宋体" w:eastAsia="宋体" w:cs="楷体"/>
          <w:color w:val="auto"/>
          <w:kern w:val="0"/>
          <w:szCs w:val="21"/>
        </w:rPr>
        <w:t>11</w:t>
      </w:r>
      <w:r>
        <w:rPr>
          <w:rFonts w:hint="eastAsia" w:ascii="宋体" w:hAnsi="宋体" w:eastAsia="宋体" w:cs="楷体"/>
          <w:color w:val="auto"/>
          <w:kern w:val="0"/>
          <w:szCs w:val="21"/>
        </w:rPr>
        <w:t xml:space="preserve"> 乙方履行的合同义务不符合要求的，甲方有权要求乙方在甲方规定的限期内整改完毕，并有权要求乙方支付违约金，合同内已有明确违约金金额的，从其约定，若无约定的，乙方应向甲方支付具体委派项目合同价（不含乙方销项税）的</w:t>
      </w:r>
      <w:r>
        <w:rPr>
          <w:rFonts w:ascii="宋体" w:hAnsi="宋体" w:eastAsia="宋体" w:cs="楷体"/>
          <w:color w:val="auto"/>
          <w:kern w:val="0"/>
          <w:szCs w:val="21"/>
        </w:rPr>
        <w:t>20%或与履约</w:t>
      </w:r>
      <w:r>
        <w:rPr>
          <w:rFonts w:hint="eastAsia" w:ascii="宋体" w:hAnsi="宋体" w:eastAsia="宋体" w:cs="楷体"/>
          <w:color w:val="auto"/>
          <w:kern w:val="0"/>
          <w:szCs w:val="21"/>
        </w:rPr>
        <w:t>保证金等额的违约金（以两者较高的金额作为该次违约金金额）。若限期整改后不符合甲方要求或出现无故停工累计达7日，甲方有权单方解除合同，并没收履保证金，若由此给甲方造成损失的，乙方还应当承担全部赔偿责任。</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10.</w:t>
      </w:r>
      <w:r>
        <w:rPr>
          <w:rFonts w:ascii="宋体" w:hAnsi="宋体" w:eastAsia="宋体" w:cs="楷体"/>
          <w:color w:val="auto"/>
          <w:kern w:val="0"/>
          <w:szCs w:val="21"/>
        </w:rPr>
        <w:t>12</w:t>
      </w:r>
      <w:r>
        <w:rPr>
          <w:rFonts w:hint="eastAsia" w:ascii="宋体" w:hAnsi="宋体" w:eastAsia="宋体" w:cs="楷体"/>
          <w:color w:val="auto"/>
          <w:kern w:val="0"/>
          <w:szCs w:val="21"/>
        </w:rPr>
        <w:t xml:space="preserve"> 乙方应承担的违约金、赔偿及罚款等其他费用，甲方有权从未付款项或履保证金中直接抵扣。抵扣后履保证金不足的，乙方应在收到甲方通知之日起</w:t>
      </w:r>
      <w:r>
        <w:rPr>
          <w:rFonts w:ascii="宋体" w:hAnsi="宋体" w:eastAsia="宋体" w:cs="楷体"/>
          <w:color w:val="auto"/>
          <w:kern w:val="0"/>
          <w:szCs w:val="21"/>
        </w:rPr>
        <w:t>5</w:t>
      </w:r>
      <w:r>
        <w:rPr>
          <w:rFonts w:hint="eastAsia" w:ascii="宋体" w:hAnsi="宋体" w:eastAsia="宋体" w:cs="楷体"/>
          <w:color w:val="auto"/>
          <w:kern w:val="0"/>
          <w:szCs w:val="21"/>
        </w:rPr>
        <w:t>个日历日内向甲方补足，如果乙方逾期未补足相关费用，甲方将暂停乙方的在库供应商资格直至乙方补足，且乙方需按照1,000.00元每日承担违约金。超过30天的，乙方除承担上述违约金外，甲方有权单方解除合同。</w:t>
      </w:r>
    </w:p>
    <w:p>
      <w:pPr>
        <w:widowControl/>
        <w:spacing w:line="360" w:lineRule="auto"/>
        <w:ind w:firstLine="420"/>
        <w:rPr>
          <w:rFonts w:ascii="宋体" w:hAnsi="宋体" w:eastAsia="宋体" w:cs="Times New Roman"/>
          <w:color w:val="auto"/>
          <w:kern w:val="0"/>
          <w:szCs w:val="21"/>
        </w:rPr>
      </w:pPr>
      <w:r>
        <w:rPr>
          <w:rFonts w:hint="eastAsia" w:ascii="宋体" w:hAnsi="宋体" w:eastAsia="宋体" w:cs="楷体"/>
          <w:color w:val="auto"/>
          <w:kern w:val="0"/>
          <w:szCs w:val="21"/>
        </w:rPr>
        <w:t>10.</w:t>
      </w:r>
      <w:r>
        <w:rPr>
          <w:rFonts w:hint="eastAsia" w:ascii="宋体" w:hAnsi="宋体" w:eastAsia="宋体" w:cs="Times New Roman"/>
          <w:color w:val="auto"/>
          <w:kern w:val="0"/>
          <w:szCs w:val="21"/>
        </w:rPr>
        <w:t>13 乙方在在库合同服务期内，与其它服务单位之间如存在关联关系的，甲方有权单方解除合同，并没收履保证金。所谓关联关系，是指公司控股股东、实际控制人、董事、监事、高级管理人员与其直接或者间接控制的企业之间的关系；以及可能导致公司利益转移的其他关系。但是，国家控股的企业之间不应因为同受国家控股而具有关联关系。</w:t>
      </w:r>
    </w:p>
    <w:p>
      <w:pPr>
        <w:widowControl/>
        <w:spacing w:line="360" w:lineRule="auto"/>
        <w:ind w:firstLine="420"/>
        <w:rPr>
          <w:rFonts w:ascii="宋体" w:hAnsi="宋体" w:eastAsia="宋体" w:cs="Times New Roman"/>
          <w:color w:val="auto"/>
          <w:kern w:val="0"/>
          <w:szCs w:val="21"/>
        </w:rPr>
      </w:pPr>
      <w:r>
        <w:rPr>
          <w:rFonts w:hint="eastAsia" w:ascii="宋体" w:hAnsi="宋体" w:eastAsia="宋体" w:cs="楷体"/>
          <w:color w:val="auto"/>
          <w:kern w:val="0"/>
          <w:szCs w:val="21"/>
        </w:rPr>
        <w:t>10.</w:t>
      </w:r>
      <w:r>
        <w:rPr>
          <w:rFonts w:hint="eastAsia" w:ascii="宋体" w:hAnsi="宋体" w:eastAsia="宋体" w:cs="Times New Roman"/>
          <w:color w:val="auto"/>
          <w:kern w:val="0"/>
          <w:szCs w:val="21"/>
        </w:rPr>
        <w:t>14 乙方项目负责人作为项目重要管理人员，应全程参与项目开始至结束，如项目负责人未能到场参与到货验收、安全交底、安全检查、安装验收、中间验收、试运行等关键节点，将视为乙方违约，乙方须向甲方支付违约金3,000.00元/次。</w:t>
      </w:r>
    </w:p>
    <w:p>
      <w:pPr>
        <w:widowControl/>
        <w:spacing w:line="360" w:lineRule="auto"/>
        <w:ind w:firstLine="420"/>
        <w:rPr>
          <w:rFonts w:ascii="Times New Roman" w:hAnsi="Times New Roman" w:eastAsia="宋体" w:cs="Times New Roman"/>
          <w:bCs/>
          <w:color w:val="auto"/>
          <w:szCs w:val="21"/>
        </w:rPr>
      </w:pPr>
      <w:r>
        <w:rPr>
          <w:rFonts w:hint="eastAsia" w:ascii="宋体" w:hAnsi="宋体" w:eastAsia="宋体" w:cs="Times New Roman"/>
          <w:color w:val="auto"/>
          <w:kern w:val="0"/>
          <w:szCs w:val="21"/>
        </w:rPr>
        <w:t xml:space="preserve">10.15 </w:t>
      </w:r>
      <w:r>
        <w:rPr>
          <w:rFonts w:ascii="Times New Roman" w:hAnsi="Times New Roman" w:eastAsia="宋体" w:cs="Times New Roman"/>
          <w:bCs/>
          <w:color w:val="auto"/>
          <w:szCs w:val="21"/>
        </w:rPr>
        <w:t>各项目实施过程中</w:t>
      </w:r>
      <w:r>
        <w:rPr>
          <w:rFonts w:hint="eastAsia" w:ascii="Times New Roman" w:hAnsi="Times New Roman" w:eastAsia="宋体" w:cs="Times New Roman"/>
          <w:bCs/>
          <w:color w:val="auto"/>
          <w:szCs w:val="21"/>
        </w:rPr>
        <w:t>乙方违反</w:t>
      </w:r>
      <w:r>
        <w:rPr>
          <w:rFonts w:ascii="Times New Roman" w:hAnsi="Times New Roman" w:eastAsia="宋体" w:cs="Times New Roman"/>
          <w:color w:val="auto"/>
          <w:szCs w:val="21"/>
        </w:rPr>
        <w:t>甲方</w:t>
      </w:r>
      <w:r>
        <w:rPr>
          <w:rFonts w:hint="eastAsia" w:ascii="Times New Roman" w:hAnsi="Times New Roman" w:eastAsia="宋体" w:cs="Times New Roman"/>
          <w:color w:val="auto"/>
          <w:szCs w:val="21"/>
        </w:rPr>
        <w:t>的</w:t>
      </w:r>
      <w:r>
        <w:rPr>
          <w:rFonts w:ascii="Times New Roman" w:hAnsi="Times New Roman" w:eastAsia="宋体" w:cs="Times New Roman"/>
          <w:color w:val="auto"/>
          <w:szCs w:val="21"/>
        </w:rPr>
        <w:t>安全生产管理制度</w:t>
      </w:r>
      <w:r>
        <w:rPr>
          <w:rFonts w:hint="eastAsia" w:ascii="Times New Roman" w:hAnsi="Times New Roman" w:eastAsia="宋体" w:cs="Times New Roman"/>
          <w:color w:val="auto"/>
          <w:szCs w:val="21"/>
        </w:rPr>
        <w:t>及相关规定的，甲方有权暂停乙方报价或派单，并视情况要求乙方承担500.00—10,000.00元/次的违约金</w:t>
      </w:r>
      <w:r>
        <w:rPr>
          <w:rFonts w:ascii="Times New Roman" w:hAnsi="Times New Roman" w:eastAsia="宋体" w:cs="Times New Roman"/>
          <w:b/>
          <w:bCs/>
          <w:color w:val="auto"/>
          <w:szCs w:val="21"/>
        </w:rPr>
        <w:t>；</w:t>
      </w:r>
      <w:r>
        <w:rPr>
          <w:rFonts w:ascii="Times New Roman" w:hAnsi="Times New Roman" w:eastAsia="宋体" w:cs="Times New Roman"/>
          <w:bCs/>
          <w:color w:val="auto"/>
          <w:szCs w:val="21"/>
        </w:rPr>
        <w:t>对于造成严重后果的，或可能发生重大伤亡潜在因素的，甲方有权根据收集到的证据提前终止合同而无需承担由此引起的任何责任。</w:t>
      </w:r>
    </w:p>
    <w:p>
      <w:pPr>
        <w:widowControl/>
        <w:spacing w:line="360" w:lineRule="auto"/>
        <w:ind w:firstLine="420" w:firstLineChars="200"/>
        <w:rPr>
          <w:rFonts w:ascii="宋体" w:hAnsi="宋体" w:eastAsia="宋体" w:cs="Times New Roman"/>
          <w:color w:val="auto"/>
          <w:kern w:val="0"/>
          <w:szCs w:val="21"/>
        </w:rPr>
      </w:pPr>
      <w:r>
        <w:rPr>
          <w:rFonts w:hint="eastAsia" w:ascii="宋体" w:hAnsi="宋体" w:eastAsia="宋体" w:cs="Times New Roman"/>
          <w:color w:val="auto"/>
          <w:kern w:val="0"/>
          <w:szCs w:val="21"/>
        </w:rPr>
        <w:t>10.16乙方在服务过程中应按进度情况及时整理资料，项目完工后1个月内将完整的竣工验收及结算资料移交给甲方，并在工程结算经双方确认后15个工作日内提交完整的结算款请款资料，否则甲方有权暂停乙方派单资格，每逾期一日，甲方有权要求乙方承担1,000.00元/天的违约金（最高不超过单项项目暂定价的20%）。</w:t>
      </w:r>
    </w:p>
    <w:p>
      <w:pPr>
        <w:widowControl/>
        <w:spacing w:line="360" w:lineRule="auto"/>
        <w:ind w:firstLine="420" w:firstLineChars="200"/>
        <w:rPr>
          <w:rFonts w:ascii="宋体" w:hAnsi="宋体" w:eastAsia="宋体" w:cs="Times New Roman"/>
          <w:color w:val="auto"/>
          <w:kern w:val="0"/>
          <w:szCs w:val="21"/>
        </w:rPr>
      </w:pPr>
      <w:r>
        <w:rPr>
          <w:rFonts w:hint="eastAsia" w:ascii="宋体" w:hAnsi="宋体" w:eastAsia="宋体" w:cs="Times New Roman"/>
          <w:color w:val="auto"/>
          <w:kern w:val="0"/>
          <w:szCs w:val="21"/>
        </w:rPr>
        <w:t>10.17项目实施过程中，乙方须严格遵守相关法律、法规、行业主管部门、上级部门、甲方母公司及甲方（含分公司、子公司）相关标准和制度规定。合同期内如果上述标准和制度有更新，则执行新的标准和制度规定。乙方未按上述要求执行的，甲方有权要求乙方在规定期限内整改，若整改达不到甲方要求的，甲方有权没收履约担保或取消乙方在库供应商资格。</w:t>
      </w:r>
    </w:p>
    <w:p>
      <w:pPr>
        <w:widowControl/>
        <w:spacing w:line="360" w:lineRule="auto"/>
        <w:ind w:firstLine="420"/>
        <w:rPr>
          <w:rFonts w:ascii="宋体" w:hAnsi="宋体" w:eastAsia="宋体" w:cs="Times New Roman"/>
          <w:color w:val="auto"/>
          <w:kern w:val="0"/>
          <w:szCs w:val="21"/>
        </w:rPr>
      </w:pPr>
      <w:r>
        <w:rPr>
          <w:rFonts w:hint="eastAsia" w:ascii="宋体" w:hAnsi="宋体" w:eastAsia="宋体" w:cs="Times New Roman"/>
          <w:color w:val="auto"/>
          <w:kern w:val="0"/>
          <w:szCs w:val="21"/>
        </w:rPr>
        <w:t>10.18乙方在服务期限内，在履行本合同、甲方征集文件（含公告、《管理办法》）、任务通知单等约定的义务过程中出现违反国家法律法规、主管部门规章制度、擅自提高价格或提供伪劣服务内容、服务质量低劣造成甲方损失等情况的，甲方有权视不同情况分别给予警告、没收履约担保或取消其在库供应商项目的资格等措施。</w:t>
      </w:r>
    </w:p>
    <w:p>
      <w:pPr>
        <w:autoSpaceDE w:val="0"/>
        <w:autoSpaceDN w:val="0"/>
        <w:adjustRightInd w:val="0"/>
        <w:spacing w:line="360" w:lineRule="auto"/>
        <w:ind w:firstLine="422" w:firstLineChars="200"/>
        <w:jc w:val="left"/>
        <w:rPr>
          <w:rFonts w:ascii="宋体" w:hAnsi="宋体" w:eastAsia="宋体" w:cs="楷体"/>
          <w:b/>
          <w:bCs/>
          <w:color w:val="auto"/>
          <w:kern w:val="0"/>
          <w:szCs w:val="21"/>
        </w:rPr>
      </w:pPr>
      <w:r>
        <w:rPr>
          <w:rFonts w:hint="eastAsia" w:ascii="宋体" w:hAnsi="宋体" w:eastAsia="宋体" w:cs="楷体"/>
          <w:b/>
          <w:bCs/>
          <w:color w:val="auto"/>
          <w:kern w:val="0"/>
          <w:szCs w:val="21"/>
        </w:rPr>
        <w:t>十一、争议解决</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双方在履行合同时发生争议，首先本着友好态度协商解决，若经协商仍不能解决，甲乙双方可要求主管部门调解，调解不成的，双方一致同意提交甲方住所地有管辖权的人民法院诉讼解决。</w:t>
      </w:r>
    </w:p>
    <w:p>
      <w:pPr>
        <w:autoSpaceDE w:val="0"/>
        <w:autoSpaceDN w:val="0"/>
        <w:adjustRightInd w:val="0"/>
        <w:spacing w:line="360" w:lineRule="auto"/>
        <w:ind w:firstLine="422" w:firstLineChars="200"/>
        <w:jc w:val="left"/>
        <w:rPr>
          <w:rFonts w:ascii="宋体" w:hAnsi="宋体" w:eastAsia="宋体"/>
          <w:b/>
          <w:color w:val="auto"/>
          <w:kern w:val="0"/>
          <w:szCs w:val="21"/>
        </w:rPr>
      </w:pPr>
      <w:r>
        <w:rPr>
          <w:rFonts w:hint="eastAsia" w:ascii="宋体" w:hAnsi="宋体" w:eastAsia="宋体"/>
          <w:b/>
          <w:color w:val="auto"/>
          <w:kern w:val="0"/>
          <w:szCs w:val="21"/>
        </w:rPr>
        <w:t>十二、不可抗力</w:t>
      </w:r>
    </w:p>
    <w:p>
      <w:pPr>
        <w:autoSpaceDE w:val="0"/>
        <w:autoSpaceDN w:val="0"/>
        <w:adjustRightInd w:val="0"/>
        <w:spacing w:line="360" w:lineRule="auto"/>
        <w:ind w:firstLine="420" w:firstLineChars="200"/>
        <w:jc w:val="left"/>
        <w:rPr>
          <w:rFonts w:ascii="宋体" w:hAnsi="宋体" w:eastAsia="宋体"/>
          <w:color w:val="auto"/>
          <w:kern w:val="0"/>
          <w:szCs w:val="21"/>
        </w:rPr>
      </w:pPr>
      <w:r>
        <w:rPr>
          <w:rFonts w:hint="eastAsia" w:ascii="宋体" w:hAnsi="宋体" w:eastAsia="宋体"/>
          <w:color w:val="auto"/>
          <w:kern w:val="0"/>
          <w:szCs w:val="21"/>
        </w:rPr>
        <w:t>12.1 由于不可抗力因素（指火灾、地震、洪水、战争等）使乙方不能在合同规定的期限内提供服务时，乙方必须立即以书面形式通知甲方，并以书面形式向甲方提供有关政府机关所出具的不可抗力因素证明。</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olor w:val="auto"/>
          <w:kern w:val="0"/>
          <w:szCs w:val="21"/>
        </w:rPr>
        <w:t>12.2 在不可抗力发生时，乙方应尽快以书面形式将不可抗力的情况和原因通知甲方。除非甲方书面另有要求，乙方应尽可能继续履行合同义务，以及寻求合理的方案履行未受不可抗力影响的其它事项。</w:t>
      </w:r>
    </w:p>
    <w:p>
      <w:pPr>
        <w:autoSpaceDE w:val="0"/>
        <w:autoSpaceDN w:val="0"/>
        <w:adjustRightInd w:val="0"/>
        <w:spacing w:line="360" w:lineRule="auto"/>
        <w:ind w:firstLine="422" w:firstLineChars="200"/>
        <w:jc w:val="left"/>
        <w:rPr>
          <w:rFonts w:ascii="宋体" w:hAnsi="宋体" w:eastAsia="宋体" w:cs="楷体"/>
          <w:b/>
          <w:bCs/>
          <w:color w:val="auto"/>
          <w:kern w:val="0"/>
          <w:szCs w:val="21"/>
        </w:rPr>
      </w:pPr>
      <w:r>
        <w:rPr>
          <w:rFonts w:hint="eastAsia" w:ascii="宋体" w:hAnsi="宋体" w:eastAsia="宋体" w:cs="楷体"/>
          <w:b/>
          <w:bCs/>
          <w:color w:val="auto"/>
          <w:kern w:val="0"/>
          <w:szCs w:val="21"/>
        </w:rPr>
        <w:t>十三、其他</w:t>
      </w:r>
    </w:p>
    <w:p>
      <w:pPr>
        <w:tabs>
          <w:tab w:val="left" w:pos="-720"/>
        </w:tabs>
        <w:autoSpaceDE w:val="0"/>
        <w:autoSpaceDN w:val="0"/>
        <w:adjustRightInd w:val="0"/>
        <w:spacing w:line="360" w:lineRule="auto"/>
        <w:ind w:firstLine="420" w:firstLineChars="200"/>
        <w:jc w:val="left"/>
        <w:rPr>
          <w:rFonts w:ascii="宋体" w:hAnsi="宋体" w:eastAsia="宋体" w:cs="Times New Roman"/>
          <w:bCs/>
          <w:color w:val="auto"/>
          <w:kern w:val="0"/>
          <w:szCs w:val="21"/>
        </w:rPr>
      </w:pPr>
      <w:r>
        <w:rPr>
          <w:rFonts w:hint="eastAsia" w:ascii="宋体" w:hAnsi="宋体" w:eastAsia="宋体" w:cs="楷体"/>
          <w:color w:val="auto"/>
          <w:kern w:val="0"/>
          <w:szCs w:val="21"/>
        </w:rPr>
        <w:t xml:space="preserve">13.1 </w:t>
      </w:r>
      <w:r>
        <w:rPr>
          <w:rFonts w:hint="eastAsia" w:ascii="宋体" w:hAnsi="宋体" w:eastAsia="宋体" w:cs="Times New Roman"/>
          <w:bCs/>
          <w:color w:val="auto"/>
          <w:kern w:val="0"/>
          <w:szCs w:val="21"/>
        </w:rPr>
        <w:t>因乙方被取消服务资格或单项项目急剧增加而造成在库供应商数量不能满足正常工作需求的，甲方有权对本合同供应商库进行补充，并按照甲方在</w:t>
      </w:r>
      <w:r>
        <w:rPr>
          <w:rFonts w:hint="eastAsia" w:ascii="宋体" w:hAnsi="宋体" w:eastAsia="宋体" w:cs="Times New Roman"/>
          <w:color w:val="auto"/>
          <w:kern w:val="0"/>
          <w:szCs w:val="21"/>
        </w:rPr>
        <w:t>甲方母公司网站上公示的候选供应商的排名先后顺序进行补充，</w:t>
      </w:r>
      <w:r>
        <w:rPr>
          <w:rFonts w:hint="eastAsia" w:ascii="宋体" w:hAnsi="宋体" w:eastAsia="宋体" w:cs="Times New Roman"/>
          <w:bCs/>
          <w:color w:val="auto"/>
          <w:kern w:val="0"/>
          <w:szCs w:val="21"/>
        </w:rPr>
        <w:t>以保证服务单位数量的正常需求；若候选供应商仍不能满足服务需求的，甲方将不定期在甲方母公司网站上进行再次征集。</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13.2 乙方知悉及声明：乙方作为甲方具备服务资格的供应商，并不必然可以获得具体服务项目的服务机会。甲方无法预计及保证乙方在在库合同服务期内所能获得的具体服务项目数量和具体金额，对此，乙方保证不向甲方追讨任何费用或主张任何权利和责任。</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13.3 在合同期内，因设备革新或者厂区</w:t>
      </w:r>
      <w:r>
        <w:rPr>
          <w:rFonts w:ascii="宋体" w:hAnsi="宋体" w:eastAsia="宋体" w:cs="楷体"/>
          <w:color w:val="auto"/>
          <w:kern w:val="0"/>
          <w:szCs w:val="21"/>
        </w:rPr>
        <w:t>建设需要</w:t>
      </w:r>
      <w:r>
        <w:rPr>
          <w:rFonts w:hint="eastAsia" w:ascii="宋体" w:hAnsi="宋体" w:eastAsia="宋体" w:cs="楷体"/>
          <w:color w:val="auto"/>
          <w:kern w:val="0"/>
          <w:szCs w:val="21"/>
        </w:rPr>
        <w:t>或者因甲方管理需要等因素调整技术服务范围时，乙方应遵照执行。由此造成的经济损失，甲方不需承担任何赔偿责任。</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13.4 在合同期内，非因甲方原因，乙方未能按要求做好技术服务及安全生产</w:t>
      </w:r>
      <w:r>
        <w:rPr>
          <w:rFonts w:ascii="宋体" w:hAnsi="宋体" w:eastAsia="宋体" w:cs="楷体"/>
          <w:color w:val="auto"/>
          <w:kern w:val="0"/>
          <w:szCs w:val="21"/>
        </w:rPr>
        <w:t>管理</w:t>
      </w:r>
      <w:r>
        <w:rPr>
          <w:rFonts w:hint="eastAsia" w:ascii="宋体" w:hAnsi="宋体" w:eastAsia="宋体" w:cs="楷体"/>
          <w:color w:val="auto"/>
          <w:kern w:val="0"/>
          <w:szCs w:val="21"/>
        </w:rPr>
        <w:t>工作，造成第三方的人身和财产损失，由乙方独自承担法律和经济责任</w:t>
      </w:r>
      <w:r>
        <w:rPr>
          <w:rFonts w:ascii="宋体" w:hAnsi="宋体" w:eastAsia="宋体" w:cs="楷体"/>
          <w:color w:val="auto"/>
          <w:kern w:val="0"/>
          <w:szCs w:val="21"/>
        </w:rPr>
        <w:t>。</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 xml:space="preserve">13.5 </w:t>
      </w:r>
      <w:r>
        <w:rPr>
          <w:rFonts w:ascii="宋体" w:hAnsi="宋体" w:eastAsia="宋体" w:cs="楷体"/>
          <w:color w:val="auto"/>
          <w:kern w:val="0"/>
          <w:szCs w:val="21"/>
        </w:rPr>
        <w:t>本</w:t>
      </w:r>
      <w:r>
        <w:rPr>
          <w:rFonts w:hint="eastAsia" w:ascii="宋体" w:hAnsi="宋体" w:eastAsia="宋体" w:cs="楷体"/>
          <w:color w:val="auto"/>
          <w:kern w:val="0"/>
          <w:szCs w:val="21"/>
        </w:rPr>
        <w:t>合同</w:t>
      </w:r>
      <w:r>
        <w:rPr>
          <w:rFonts w:ascii="宋体" w:hAnsi="宋体" w:eastAsia="宋体" w:cs="楷体"/>
          <w:color w:val="auto"/>
          <w:kern w:val="0"/>
          <w:szCs w:val="21"/>
        </w:rPr>
        <w:t>如有未尽事宜，由甲</w:t>
      </w:r>
      <w:r>
        <w:rPr>
          <w:rFonts w:hint="eastAsia" w:ascii="宋体" w:hAnsi="宋体" w:eastAsia="宋体" w:cs="楷体"/>
          <w:color w:val="auto"/>
          <w:kern w:val="0"/>
          <w:szCs w:val="21"/>
        </w:rPr>
        <w:t>、</w:t>
      </w:r>
      <w:r>
        <w:rPr>
          <w:rFonts w:ascii="宋体" w:hAnsi="宋体" w:eastAsia="宋体" w:cs="楷体"/>
          <w:color w:val="auto"/>
          <w:kern w:val="0"/>
          <w:szCs w:val="21"/>
        </w:rPr>
        <w:t>乙双方订立补充协议，补充协议与本</w:t>
      </w:r>
      <w:r>
        <w:rPr>
          <w:rFonts w:hint="eastAsia" w:ascii="宋体" w:hAnsi="宋体" w:eastAsia="宋体" w:cs="楷体"/>
          <w:color w:val="auto"/>
          <w:kern w:val="0"/>
          <w:szCs w:val="21"/>
        </w:rPr>
        <w:t>合同同</w:t>
      </w:r>
      <w:r>
        <w:rPr>
          <w:rFonts w:ascii="宋体" w:hAnsi="宋体" w:eastAsia="宋体" w:cs="楷体"/>
          <w:color w:val="auto"/>
          <w:kern w:val="0"/>
          <w:szCs w:val="21"/>
        </w:rPr>
        <w:t>具法律效力。</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13.6 本合同所列之附件及甲方向乙方派发的任务通知单，均与本合同同具法律效力。</w:t>
      </w:r>
    </w:p>
    <w:p>
      <w:pPr>
        <w:autoSpaceDE w:val="0"/>
        <w:autoSpaceDN w:val="0"/>
        <w:adjustRightInd w:val="0"/>
        <w:spacing w:line="360" w:lineRule="auto"/>
        <w:ind w:firstLine="420" w:firstLineChars="200"/>
        <w:jc w:val="left"/>
        <w:rPr>
          <w:rFonts w:ascii="宋体" w:hAnsi="宋体" w:eastAsia="宋体" w:cs="楷体"/>
          <w:color w:val="auto"/>
          <w:kern w:val="0"/>
          <w:szCs w:val="21"/>
        </w:rPr>
      </w:pPr>
      <w:r>
        <w:rPr>
          <w:rFonts w:hint="eastAsia" w:ascii="宋体" w:hAnsi="宋体" w:eastAsia="宋体" w:cs="楷体"/>
          <w:color w:val="auto"/>
          <w:kern w:val="0"/>
          <w:szCs w:val="21"/>
        </w:rPr>
        <w:t>13.7</w:t>
      </w:r>
      <w:r>
        <w:rPr>
          <w:rFonts w:ascii="宋体" w:hAnsi="宋体" w:eastAsia="宋体" w:cs="Times New Roman"/>
          <w:color w:val="auto"/>
          <w:kern w:val="0"/>
          <w:szCs w:val="21"/>
        </w:rPr>
        <w:t>本合同一式</w:t>
      </w:r>
      <w:r>
        <w:rPr>
          <w:rFonts w:hint="eastAsia" w:ascii="宋体" w:hAnsi="宋体" w:eastAsia="宋体" w:cs="Times New Roman"/>
          <w:color w:val="auto"/>
          <w:kern w:val="0"/>
          <w:szCs w:val="21"/>
          <w:u w:val="single"/>
        </w:rPr>
        <w:t>陆</w:t>
      </w:r>
      <w:r>
        <w:rPr>
          <w:rFonts w:ascii="宋体" w:hAnsi="宋体" w:eastAsia="宋体" w:cs="Times New Roman"/>
          <w:color w:val="auto"/>
          <w:kern w:val="0"/>
          <w:szCs w:val="21"/>
        </w:rPr>
        <w:t>份，甲方执</w:t>
      </w:r>
      <w:r>
        <w:rPr>
          <w:rFonts w:ascii="宋体" w:hAnsi="宋体" w:eastAsia="宋体" w:cs="Times New Roman"/>
          <w:color w:val="auto"/>
          <w:kern w:val="0"/>
          <w:szCs w:val="21"/>
          <w:u w:val="single"/>
        </w:rPr>
        <w:t>肆</w:t>
      </w:r>
      <w:r>
        <w:rPr>
          <w:rFonts w:ascii="宋体" w:hAnsi="宋体" w:eastAsia="宋体" w:cs="Times New Roman"/>
          <w:color w:val="auto"/>
          <w:kern w:val="0"/>
          <w:szCs w:val="21"/>
        </w:rPr>
        <w:t>份，乙方执</w:t>
      </w:r>
      <w:r>
        <w:rPr>
          <w:rFonts w:ascii="宋体" w:hAnsi="宋体" w:eastAsia="宋体" w:cs="Times New Roman"/>
          <w:color w:val="auto"/>
          <w:kern w:val="0"/>
          <w:szCs w:val="21"/>
          <w:u w:val="single"/>
        </w:rPr>
        <w:t>贰</w:t>
      </w:r>
      <w:r>
        <w:rPr>
          <w:rFonts w:ascii="宋体" w:hAnsi="宋体" w:eastAsia="宋体" w:cs="Times New Roman"/>
          <w:color w:val="auto"/>
          <w:kern w:val="0"/>
          <w:szCs w:val="21"/>
        </w:rPr>
        <w:t>份</w:t>
      </w:r>
      <w:r>
        <w:rPr>
          <w:rFonts w:hint="eastAsia" w:ascii="宋体" w:hAnsi="宋体" w:eastAsia="宋体" w:cs="楷体"/>
          <w:color w:val="auto"/>
          <w:kern w:val="0"/>
          <w:szCs w:val="21"/>
        </w:rPr>
        <w:t>，均具有同等效力。本合同自双方法定代表人或负责人签字并加盖公章后生效。</w:t>
      </w:r>
    </w:p>
    <w:p>
      <w:pPr>
        <w:autoSpaceDE w:val="0"/>
        <w:autoSpaceDN w:val="0"/>
        <w:adjustRightInd w:val="0"/>
        <w:spacing w:line="360" w:lineRule="auto"/>
        <w:ind w:firstLine="422" w:firstLineChars="200"/>
        <w:jc w:val="left"/>
        <w:rPr>
          <w:rFonts w:ascii="宋体" w:hAnsi="宋体" w:eastAsia="宋体" w:cs="楷体"/>
          <w:b/>
          <w:bCs/>
          <w:color w:val="auto"/>
          <w:kern w:val="0"/>
          <w:szCs w:val="21"/>
        </w:rPr>
      </w:pPr>
    </w:p>
    <w:p>
      <w:pPr>
        <w:autoSpaceDE w:val="0"/>
        <w:autoSpaceDN w:val="0"/>
        <w:adjustRightInd w:val="0"/>
        <w:spacing w:line="360" w:lineRule="auto"/>
        <w:ind w:firstLine="422" w:firstLineChars="200"/>
        <w:jc w:val="left"/>
        <w:rPr>
          <w:rFonts w:ascii="宋体" w:hAnsi="宋体" w:eastAsia="宋体" w:cs="楷体"/>
          <w:b/>
          <w:bCs/>
          <w:color w:val="auto"/>
          <w:kern w:val="0"/>
          <w:szCs w:val="21"/>
        </w:rPr>
      </w:pPr>
      <w:r>
        <w:rPr>
          <w:rFonts w:hint="eastAsia" w:ascii="宋体" w:hAnsi="宋体" w:eastAsia="宋体" w:cs="楷体"/>
          <w:b/>
          <w:bCs/>
          <w:color w:val="auto"/>
          <w:kern w:val="0"/>
          <w:szCs w:val="21"/>
        </w:rPr>
        <w:t>附件：</w:t>
      </w:r>
    </w:p>
    <w:p>
      <w:pPr>
        <w:spacing w:line="360" w:lineRule="auto"/>
        <w:ind w:firstLine="525" w:firstLineChars="250"/>
        <w:rPr>
          <w:rFonts w:ascii="Times New Roman" w:hAnsi="Times New Roman" w:eastAsia="宋体" w:cs="Times New Roman"/>
          <w:color w:val="auto"/>
          <w:szCs w:val="21"/>
        </w:rPr>
      </w:pPr>
      <w:r>
        <w:rPr>
          <w:rFonts w:ascii="Times New Roman" w:hAnsi="Times New Roman" w:eastAsia="宋体" w:cs="Times New Roman"/>
          <w:color w:val="auto"/>
          <w:szCs w:val="21"/>
        </w:rPr>
        <w:t>1：廉洁协议书</w:t>
      </w:r>
    </w:p>
    <w:p>
      <w:pPr>
        <w:spacing w:line="360" w:lineRule="auto"/>
        <w:ind w:firstLine="525" w:firstLineChars="250"/>
        <w:rPr>
          <w:rFonts w:ascii="Times New Roman" w:hAnsi="Times New Roman" w:eastAsia="宋体" w:cs="Times New Roman"/>
          <w:color w:val="auto"/>
          <w:szCs w:val="21"/>
        </w:rPr>
      </w:pPr>
      <w:r>
        <w:rPr>
          <w:rFonts w:ascii="Times New Roman" w:hAnsi="Times New Roman" w:eastAsia="宋体" w:cs="Times New Roman"/>
          <w:color w:val="auto"/>
          <w:szCs w:val="21"/>
        </w:rPr>
        <w:t>2：</w:t>
      </w:r>
      <w:r>
        <w:rPr>
          <w:rFonts w:hint="eastAsia" w:ascii="Times New Roman" w:hAnsi="Times New Roman" w:eastAsia="宋体" w:cs="Times New Roman"/>
          <w:color w:val="auto"/>
          <w:szCs w:val="21"/>
        </w:rPr>
        <w:t>有限空间作业安全承诺书</w:t>
      </w:r>
    </w:p>
    <w:p>
      <w:pPr>
        <w:spacing w:line="360" w:lineRule="auto"/>
        <w:ind w:firstLine="525" w:firstLineChars="250"/>
        <w:rPr>
          <w:rFonts w:ascii="Times New Roman" w:hAnsi="Times New Roman" w:eastAsia="宋体" w:cs="Times New Roman"/>
          <w:color w:val="auto"/>
          <w:szCs w:val="21"/>
        </w:rPr>
      </w:pPr>
      <w:r>
        <w:rPr>
          <w:rFonts w:ascii="Times New Roman" w:hAnsi="Times New Roman" w:eastAsia="宋体" w:cs="Times New Roman"/>
          <w:color w:val="auto"/>
          <w:szCs w:val="21"/>
        </w:rPr>
        <w:t>3：任务通知单</w:t>
      </w:r>
    </w:p>
    <w:p>
      <w:pPr>
        <w:spacing w:line="360" w:lineRule="auto"/>
        <w:ind w:firstLine="525" w:firstLineChars="250"/>
        <w:rPr>
          <w:rFonts w:ascii="Times New Roman" w:hAnsi="Times New Roman" w:eastAsia="宋体" w:cs="Times New Roman"/>
          <w:color w:val="auto"/>
          <w:szCs w:val="21"/>
        </w:rPr>
      </w:pPr>
      <w:r>
        <w:rPr>
          <w:rFonts w:ascii="Times New Roman" w:hAnsi="Times New Roman" w:eastAsia="宋体" w:cs="Times New Roman"/>
          <w:color w:val="auto"/>
          <w:szCs w:val="21"/>
        </w:rPr>
        <w:t>4：整改通知书</w:t>
      </w:r>
    </w:p>
    <w:p>
      <w:pPr>
        <w:spacing w:line="360" w:lineRule="auto"/>
        <w:ind w:firstLine="525" w:firstLineChars="250"/>
        <w:rPr>
          <w:rFonts w:ascii="Times New Roman" w:hAnsi="Times New Roman" w:eastAsia="宋体" w:cs="Times New Roman"/>
          <w:color w:val="auto"/>
          <w:szCs w:val="21"/>
        </w:rPr>
      </w:pPr>
      <w:r>
        <w:rPr>
          <w:rFonts w:hint="eastAsia" w:ascii="Times New Roman" w:hAnsi="Times New Roman" w:eastAsia="宋体" w:cs="Times New Roman"/>
          <w:color w:val="auto"/>
          <w:szCs w:val="21"/>
        </w:rPr>
        <w:t>5</w:t>
      </w:r>
      <w:r>
        <w:rPr>
          <w:rFonts w:ascii="Times New Roman" w:hAnsi="Times New Roman" w:eastAsia="宋体" w:cs="Times New Roman"/>
          <w:color w:val="auto"/>
          <w:szCs w:val="21"/>
        </w:rPr>
        <w:t>：限期整改承诺书</w:t>
      </w:r>
    </w:p>
    <w:p>
      <w:pPr>
        <w:spacing w:line="360" w:lineRule="auto"/>
        <w:ind w:firstLine="525" w:firstLineChars="250"/>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6：机电维修定额库</w:t>
      </w:r>
    </w:p>
    <w:p>
      <w:pPr>
        <w:spacing w:line="360" w:lineRule="auto"/>
        <w:ind w:firstLine="525" w:firstLineChars="250"/>
        <w:rPr>
          <w:rFonts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7</w:t>
      </w:r>
      <w:r>
        <w:rPr>
          <w:rFonts w:hint="eastAsia" w:ascii="Times New Roman" w:hAnsi="Times New Roman" w:eastAsia="宋体" w:cs="Times New Roman"/>
          <w:color w:val="auto"/>
          <w:szCs w:val="21"/>
        </w:rPr>
        <w:t>：机电设备维修项目请款资料清单</w:t>
      </w:r>
    </w:p>
    <w:p>
      <w:pPr>
        <w:spacing w:line="360" w:lineRule="auto"/>
        <w:ind w:firstLine="525" w:firstLineChars="250"/>
        <w:jc w:val="left"/>
        <w:rPr>
          <w:rFonts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8</w:t>
      </w:r>
      <w:r>
        <w:rPr>
          <w:rFonts w:ascii="Times New Roman" w:hAnsi="Times New Roman" w:eastAsia="宋体" w:cs="Times New Roman"/>
          <w:color w:val="auto"/>
          <w:szCs w:val="21"/>
        </w:rPr>
        <w:t>：</w:t>
      </w:r>
      <w:r>
        <w:rPr>
          <w:rFonts w:hint="eastAsia" w:ascii="Times New Roman" w:hAnsi="Times New Roman" w:eastAsia="宋体" w:cs="Times New Roman"/>
          <w:color w:val="auto"/>
          <w:szCs w:val="21"/>
        </w:rPr>
        <w:t>《东莞市水务集团管网有限公司机电设备维修供应商库管理办法（试行）》</w:t>
      </w:r>
    </w:p>
    <w:p>
      <w:pPr>
        <w:widowControl/>
        <w:spacing w:line="360" w:lineRule="auto"/>
        <w:ind w:firstLine="525" w:firstLineChars="250"/>
        <w:jc w:val="left"/>
        <w:rPr>
          <w:rFonts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bidi="ar"/>
        </w:rPr>
        <w:t>9</w:t>
      </w:r>
      <w:r>
        <w:rPr>
          <w:rFonts w:hint="eastAsia" w:ascii="Times New Roman" w:hAnsi="Times New Roman" w:eastAsia="宋体" w:cs="Times New Roman"/>
          <w:color w:val="auto"/>
          <w:szCs w:val="21"/>
          <w:lang w:bidi="ar"/>
        </w:rPr>
        <w:t>：安全生产管理协议书</w:t>
      </w:r>
    </w:p>
    <w:p>
      <w:pPr>
        <w:spacing w:line="360" w:lineRule="auto"/>
        <w:ind w:firstLine="525" w:firstLineChars="250"/>
        <w:jc w:val="left"/>
        <w:rPr>
          <w:rFonts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10</w:t>
      </w:r>
      <w:r>
        <w:rPr>
          <w:rFonts w:hint="eastAsia" w:ascii="Times New Roman" w:hAnsi="Times New Roman" w:eastAsia="宋体" w:cs="Times New Roman"/>
          <w:color w:val="auto"/>
          <w:szCs w:val="21"/>
        </w:rPr>
        <w:t>：承诺书</w:t>
      </w:r>
    </w:p>
    <w:p>
      <w:pPr>
        <w:spacing w:line="360" w:lineRule="auto"/>
        <w:ind w:firstLine="525" w:firstLineChars="250"/>
        <w:jc w:val="left"/>
        <w:rPr>
          <w:rFonts w:ascii="Times New Roman" w:hAnsi="Times New Roman" w:eastAsia="宋体" w:cs="Times New Roman"/>
          <w:color w:val="auto"/>
          <w:szCs w:val="21"/>
        </w:rPr>
      </w:pPr>
    </w:p>
    <w:p>
      <w:pPr>
        <w:pStyle w:val="2"/>
        <w:ind w:firstLine="211"/>
        <w:rPr>
          <w:color w:val="auto"/>
        </w:rPr>
      </w:pPr>
    </w:p>
    <w:p>
      <w:pPr>
        <w:pStyle w:val="2"/>
        <w:ind w:firstLine="211"/>
        <w:rPr>
          <w:color w:val="auto"/>
        </w:rPr>
      </w:pPr>
    </w:p>
    <w:p>
      <w:pPr>
        <w:pStyle w:val="2"/>
        <w:ind w:firstLine="211"/>
        <w:rPr>
          <w:color w:val="auto"/>
        </w:rPr>
      </w:pPr>
    </w:p>
    <w:p>
      <w:pPr>
        <w:pStyle w:val="2"/>
        <w:ind w:firstLine="211"/>
        <w:rPr>
          <w:color w:val="auto"/>
        </w:rPr>
      </w:pPr>
    </w:p>
    <w:p>
      <w:pPr>
        <w:pStyle w:val="2"/>
        <w:ind w:firstLine="211"/>
        <w:rPr>
          <w:color w:val="auto"/>
        </w:rPr>
      </w:pPr>
    </w:p>
    <w:p>
      <w:pPr>
        <w:spacing w:line="360" w:lineRule="auto"/>
        <w:ind w:firstLine="525" w:firstLineChars="250"/>
        <w:jc w:val="left"/>
        <w:rPr>
          <w:rFonts w:ascii="宋体" w:hAnsi="宋体" w:eastAsia="宋体" w:cs="楷体"/>
          <w:bCs/>
          <w:color w:val="auto"/>
          <w:kern w:val="0"/>
          <w:szCs w:val="21"/>
        </w:rPr>
      </w:pPr>
      <w:r>
        <w:rPr>
          <w:rFonts w:hint="eastAsia" w:ascii="宋体" w:hAnsi="宋体" w:eastAsia="宋体" w:cs="楷体"/>
          <w:bCs/>
          <w:color w:val="auto"/>
          <w:kern w:val="0"/>
          <w:szCs w:val="21"/>
        </w:rPr>
        <w:t>甲方：                                 乙方：</w:t>
      </w:r>
    </w:p>
    <w:p>
      <w:pPr>
        <w:autoSpaceDE w:val="0"/>
        <w:autoSpaceDN w:val="0"/>
        <w:adjustRightInd w:val="0"/>
        <w:spacing w:line="560" w:lineRule="exact"/>
        <w:ind w:left="554" w:leftChars="262" w:hanging="4" w:hangingChars="2"/>
        <w:jc w:val="left"/>
        <w:rPr>
          <w:rFonts w:ascii="宋体" w:hAnsi="宋体" w:eastAsia="宋体" w:cs="Times New Roman"/>
          <w:color w:val="auto"/>
          <w:kern w:val="0"/>
          <w:szCs w:val="21"/>
        </w:rPr>
      </w:pPr>
      <w:r>
        <w:rPr>
          <w:rFonts w:hint="eastAsia" w:ascii="宋体" w:hAnsi="宋体" w:eastAsia="宋体" w:cs="Times New Roman"/>
          <w:color w:val="auto"/>
          <w:kern w:val="0"/>
          <w:szCs w:val="21"/>
        </w:rPr>
        <w:t>法定代表人：                           法定代表人：</w:t>
      </w:r>
    </w:p>
    <w:p>
      <w:pPr>
        <w:autoSpaceDE w:val="0"/>
        <w:autoSpaceDN w:val="0"/>
        <w:adjustRightInd w:val="0"/>
        <w:spacing w:line="560" w:lineRule="exact"/>
        <w:ind w:left="554" w:leftChars="262" w:hanging="4" w:hangingChars="2"/>
        <w:jc w:val="left"/>
        <w:rPr>
          <w:rFonts w:ascii="宋体" w:hAnsi="宋体" w:eastAsia="宋体" w:cs="Times New Roman"/>
          <w:color w:val="auto"/>
          <w:kern w:val="0"/>
          <w:szCs w:val="21"/>
        </w:rPr>
      </w:pPr>
      <w:r>
        <w:rPr>
          <w:rFonts w:hint="eastAsia" w:ascii="宋体" w:hAnsi="宋体" w:eastAsia="宋体" w:cs="Times New Roman"/>
          <w:color w:val="auto"/>
          <w:kern w:val="0"/>
          <w:szCs w:val="21"/>
        </w:rPr>
        <w:t>负责人：                               负责人：</w:t>
      </w:r>
    </w:p>
    <w:p>
      <w:pPr>
        <w:autoSpaceDE w:val="0"/>
        <w:autoSpaceDN w:val="0"/>
        <w:adjustRightInd w:val="0"/>
        <w:spacing w:line="560" w:lineRule="exact"/>
        <w:ind w:left="554" w:leftChars="262" w:hanging="4" w:hangingChars="2"/>
        <w:jc w:val="left"/>
        <w:rPr>
          <w:rFonts w:ascii="宋体" w:hAnsi="宋体" w:eastAsia="宋体" w:cs="Times New Roman"/>
          <w:color w:val="auto"/>
          <w:kern w:val="0"/>
          <w:szCs w:val="21"/>
        </w:rPr>
      </w:pPr>
      <w:r>
        <w:rPr>
          <w:rFonts w:hint="eastAsia" w:ascii="宋体" w:hAnsi="宋体" w:eastAsia="宋体" w:cs="Times New Roman"/>
          <w:color w:val="auto"/>
          <w:kern w:val="0"/>
          <w:szCs w:val="21"/>
        </w:rPr>
        <w:t>电话：                                 电话：</w:t>
      </w:r>
    </w:p>
    <w:p>
      <w:pPr>
        <w:autoSpaceDE w:val="0"/>
        <w:autoSpaceDN w:val="0"/>
        <w:adjustRightInd w:val="0"/>
        <w:spacing w:line="560" w:lineRule="exact"/>
        <w:ind w:left="554" w:leftChars="262" w:hanging="4" w:hangingChars="2"/>
        <w:jc w:val="left"/>
        <w:rPr>
          <w:rFonts w:ascii="宋体" w:hAnsi="宋体" w:eastAsia="宋体" w:cs="Times New Roman"/>
          <w:color w:val="auto"/>
          <w:kern w:val="0"/>
          <w:szCs w:val="21"/>
        </w:rPr>
      </w:pPr>
      <w:r>
        <w:rPr>
          <w:rFonts w:hint="eastAsia" w:ascii="宋体" w:hAnsi="宋体" w:eastAsia="宋体" w:cs="Times New Roman"/>
          <w:color w:val="auto"/>
          <w:kern w:val="0"/>
          <w:szCs w:val="21"/>
        </w:rPr>
        <w:t>传真：                                 传真：</w:t>
      </w:r>
    </w:p>
    <w:p>
      <w:pPr>
        <w:autoSpaceDE w:val="0"/>
        <w:autoSpaceDN w:val="0"/>
        <w:adjustRightInd w:val="0"/>
        <w:spacing w:line="560" w:lineRule="exact"/>
        <w:ind w:left="6010" w:leftChars="262" w:hanging="5460" w:hangingChars="2600"/>
        <w:jc w:val="left"/>
        <w:rPr>
          <w:rFonts w:ascii="宋体" w:hAnsi="宋体" w:eastAsia="宋体" w:cs="Times New Roman"/>
          <w:color w:val="auto"/>
          <w:kern w:val="0"/>
          <w:szCs w:val="21"/>
        </w:rPr>
      </w:pPr>
      <w:r>
        <w:rPr>
          <w:rFonts w:hint="eastAsia" w:ascii="宋体" w:hAnsi="宋体" w:eastAsia="宋体" w:cs="Times New Roman"/>
          <w:color w:val="auto"/>
          <w:kern w:val="0"/>
          <w:szCs w:val="21"/>
        </w:rPr>
        <w:t xml:space="preserve">开户名称：                             开户名称： </w:t>
      </w:r>
    </w:p>
    <w:p>
      <w:pPr>
        <w:autoSpaceDE w:val="0"/>
        <w:autoSpaceDN w:val="0"/>
        <w:adjustRightInd w:val="0"/>
        <w:spacing w:line="560" w:lineRule="exact"/>
        <w:ind w:left="554" w:leftChars="262" w:hanging="4" w:hangingChars="2"/>
        <w:jc w:val="left"/>
        <w:rPr>
          <w:rFonts w:ascii="宋体" w:hAnsi="宋体" w:eastAsia="宋体" w:cs="Times New Roman"/>
          <w:color w:val="auto"/>
          <w:kern w:val="0"/>
          <w:szCs w:val="21"/>
        </w:rPr>
      </w:pPr>
      <w:r>
        <w:rPr>
          <w:rFonts w:hint="eastAsia" w:ascii="宋体" w:hAnsi="宋体" w:eastAsia="宋体" w:cs="Times New Roman"/>
          <w:color w:val="auto"/>
          <w:kern w:val="0"/>
          <w:szCs w:val="21"/>
        </w:rPr>
        <w:t>开户银行：                             开户银行：</w:t>
      </w:r>
    </w:p>
    <w:p>
      <w:pPr>
        <w:autoSpaceDE w:val="0"/>
        <w:autoSpaceDN w:val="0"/>
        <w:adjustRightInd w:val="0"/>
        <w:spacing w:line="560" w:lineRule="exact"/>
        <w:ind w:left="554" w:leftChars="262" w:hanging="4" w:hangingChars="2"/>
        <w:jc w:val="left"/>
        <w:rPr>
          <w:rFonts w:ascii="宋体" w:hAnsi="宋体" w:eastAsia="宋体" w:cs="Times New Roman"/>
          <w:color w:val="auto"/>
          <w:kern w:val="0"/>
          <w:szCs w:val="21"/>
        </w:rPr>
      </w:pPr>
      <w:r>
        <w:rPr>
          <w:rFonts w:hint="eastAsia" w:ascii="宋体" w:hAnsi="宋体" w:eastAsia="宋体" w:cs="Times New Roman"/>
          <w:color w:val="auto"/>
          <w:kern w:val="0"/>
          <w:szCs w:val="21"/>
        </w:rPr>
        <w:t>账号：                                 账号：</w:t>
      </w:r>
    </w:p>
    <w:p>
      <w:pPr>
        <w:autoSpaceDE w:val="0"/>
        <w:autoSpaceDN w:val="0"/>
        <w:adjustRightInd w:val="0"/>
        <w:spacing w:line="560" w:lineRule="exact"/>
        <w:ind w:left="554" w:leftChars="262" w:hanging="4" w:hangingChars="2"/>
        <w:jc w:val="left"/>
        <w:rPr>
          <w:rFonts w:ascii="宋体" w:hAnsi="宋体" w:eastAsia="宋体" w:cs="Times New Roman"/>
          <w:color w:val="auto"/>
          <w:kern w:val="0"/>
          <w:szCs w:val="21"/>
        </w:rPr>
      </w:pPr>
      <w:r>
        <w:rPr>
          <w:rFonts w:hint="eastAsia" w:ascii="宋体" w:hAnsi="宋体" w:eastAsia="宋体" w:cs="Times New Roman"/>
          <w:color w:val="auto"/>
          <w:kern w:val="0"/>
          <w:szCs w:val="21"/>
        </w:rPr>
        <w:t>税号：                                 税号：</w:t>
      </w:r>
    </w:p>
    <w:p>
      <w:pPr>
        <w:autoSpaceDE w:val="0"/>
        <w:autoSpaceDN w:val="0"/>
        <w:adjustRightInd w:val="0"/>
        <w:spacing w:line="560" w:lineRule="exact"/>
        <w:ind w:left="554" w:leftChars="262" w:hanging="4" w:hangingChars="2"/>
        <w:jc w:val="left"/>
        <w:rPr>
          <w:rFonts w:ascii="宋体" w:hAnsi="宋体" w:eastAsia="宋体" w:cs="Times New Roman"/>
          <w:color w:val="auto"/>
          <w:kern w:val="0"/>
          <w:szCs w:val="21"/>
        </w:rPr>
      </w:pPr>
      <w:r>
        <w:rPr>
          <w:rFonts w:hint="eastAsia" w:ascii="宋体" w:hAnsi="宋体" w:eastAsia="宋体" w:cs="Times New Roman"/>
          <w:color w:val="auto"/>
          <w:kern w:val="0"/>
          <w:szCs w:val="21"/>
        </w:rPr>
        <w:t>邮政编码：                             邮政编码：</w:t>
      </w:r>
    </w:p>
    <w:p>
      <w:pPr>
        <w:autoSpaceDE w:val="0"/>
        <w:autoSpaceDN w:val="0"/>
        <w:adjustRightInd w:val="0"/>
        <w:spacing w:line="560" w:lineRule="exact"/>
        <w:ind w:left="554" w:leftChars="262" w:hanging="4" w:hangingChars="2"/>
        <w:jc w:val="left"/>
        <w:rPr>
          <w:rFonts w:ascii="宋体" w:hAnsi="宋体" w:eastAsia="宋体" w:cs="Times New Roman"/>
          <w:color w:val="auto"/>
          <w:kern w:val="0"/>
          <w:szCs w:val="21"/>
        </w:rPr>
      </w:pPr>
      <w:r>
        <w:rPr>
          <w:rFonts w:hint="eastAsia" w:ascii="宋体" w:hAnsi="宋体" w:eastAsia="宋体" w:cs="Times New Roman"/>
          <w:color w:val="auto"/>
          <w:kern w:val="0"/>
          <w:szCs w:val="21"/>
        </w:rPr>
        <w:t>电子邮箱：                             电子邮箱：</w:t>
      </w:r>
    </w:p>
    <w:p>
      <w:pPr>
        <w:autoSpaceDE w:val="0"/>
        <w:autoSpaceDN w:val="0"/>
        <w:adjustRightInd w:val="0"/>
        <w:spacing w:line="560" w:lineRule="exact"/>
        <w:ind w:left="554" w:leftChars="262" w:hanging="4" w:hangingChars="2"/>
        <w:jc w:val="left"/>
        <w:rPr>
          <w:rFonts w:ascii="宋体" w:hAnsi="宋体" w:eastAsia="宋体" w:cs="Times New Roman"/>
          <w:bCs/>
          <w:color w:val="auto"/>
          <w:kern w:val="0"/>
          <w:szCs w:val="21"/>
        </w:rPr>
      </w:pPr>
      <w:r>
        <w:rPr>
          <w:rFonts w:hint="eastAsia" w:ascii="宋体" w:hAnsi="宋体" w:eastAsia="宋体" w:cs="Times New Roman"/>
          <w:color w:val="auto"/>
          <w:kern w:val="0"/>
          <w:szCs w:val="21"/>
        </w:rPr>
        <w:t xml:space="preserve"> </w:t>
      </w:r>
    </w:p>
    <w:p>
      <w:pPr>
        <w:autoSpaceDE w:val="0"/>
        <w:autoSpaceDN w:val="0"/>
        <w:adjustRightInd w:val="0"/>
        <w:spacing w:line="360" w:lineRule="auto"/>
        <w:ind w:firstLine="630" w:firstLineChars="300"/>
        <w:jc w:val="left"/>
        <w:rPr>
          <w:rFonts w:ascii="宋体" w:hAnsi="宋体" w:eastAsia="宋体"/>
          <w:color w:val="auto"/>
          <w:kern w:val="0"/>
          <w:szCs w:val="21"/>
        </w:rPr>
      </w:pPr>
      <w:r>
        <w:rPr>
          <w:rFonts w:hint="eastAsia" w:ascii="宋体" w:hAnsi="宋体" w:eastAsia="宋体"/>
          <w:color w:val="auto"/>
          <w:kern w:val="0"/>
          <w:szCs w:val="21"/>
        </w:rPr>
        <w:t>本合同</w:t>
      </w:r>
      <w:r>
        <w:rPr>
          <w:rFonts w:hint="eastAsia" w:ascii="宋体" w:hAnsi="宋体" w:eastAsia="宋体"/>
          <w:color w:val="auto"/>
          <w:kern w:val="0"/>
          <w:szCs w:val="21"/>
          <w:u w:val="single"/>
        </w:rPr>
        <w:t xml:space="preserve">    年  月  日</w:t>
      </w:r>
      <w:r>
        <w:rPr>
          <w:rFonts w:hint="eastAsia" w:ascii="宋体" w:hAnsi="宋体" w:eastAsia="宋体"/>
          <w:color w:val="auto"/>
          <w:kern w:val="0"/>
          <w:szCs w:val="21"/>
        </w:rPr>
        <w:t>签订于</w:t>
      </w:r>
      <w:r>
        <w:rPr>
          <w:rFonts w:hint="eastAsia" w:ascii="宋体" w:hAnsi="宋体" w:eastAsia="宋体"/>
          <w:color w:val="auto"/>
          <w:kern w:val="0"/>
          <w:szCs w:val="21"/>
          <w:u w:val="single"/>
        </w:rPr>
        <w:t xml:space="preserve">  东莞市  </w:t>
      </w:r>
      <w:r>
        <w:rPr>
          <w:rFonts w:hint="eastAsia" w:ascii="宋体" w:hAnsi="宋体" w:eastAsia="宋体"/>
          <w:color w:val="auto"/>
          <w:kern w:val="0"/>
          <w:szCs w:val="21"/>
        </w:rPr>
        <w:t>。</w:t>
      </w:r>
    </w:p>
    <w:p>
      <w:pPr>
        <w:tabs>
          <w:tab w:val="left" w:pos="-720"/>
        </w:tabs>
        <w:autoSpaceDE w:val="0"/>
        <w:autoSpaceDN w:val="0"/>
        <w:adjustRightInd w:val="0"/>
        <w:spacing w:line="360" w:lineRule="auto"/>
        <w:jc w:val="left"/>
        <w:rPr>
          <w:rFonts w:ascii="宋体" w:hAnsi="宋体" w:eastAsia="宋体" w:cs="Times New Roman"/>
          <w:color w:val="auto"/>
          <w:kern w:val="0"/>
          <w:szCs w:val="21"/>
        </w:rPr>
      </w:pPr>
    </w:p>
    <w:p>
      <w:pPr>
        <w:spacing w:line="360" w:lineRule="auto"/>
        <w:rPr>
          <w:rFonts w:ascii="宋体" w:hAnsi="宋体" w:eastAsia="宋体" w:cs="Times New Roman"/>
          <w:color w:val="auto"/>
          <w:szCs w:val="21"/>
        </w:rPr>
      </w:pPr>
    </w:p>
    <w:p>
      <w:pPr>
        <w:pageBreakBefore/>
        <w:autoSpaceDE w:val="0"/>
        <w:autoSpaceDN w:val="0"/>
        <w:adjustRightInd w:val="0"/>
        <w:spacing w:line="360" w:lineRule="auto"/>
        <w:jc w:val="left"/>
        <w:rPr>
          <w:rFonts w:ascii="宋体" w:hAnsi="宋体" w:eastAsia="宋体" w:cs="Times New Roman"/>
          <w:b/>
          <w:color w:val="auto"/>
          <w:kern w:val="0"/>
          <w:sz w:val="24"/>
        </w:rPr>
      </w:pPr>
      <w:r>
        <w:rPr>
          <w:rFonts w:hint="eastAsia" w:ascii="宋体" w:hAnsi="宋体" w:eastAsia="宋体" w:cs="Times New Roman"/>
          <w:b/>
          <w:color w:val="auto"/>
          <w:kern w:val="0"/>
          <w:sz w:val="24"/>
        </w:rPr>
        <w:t>附件1：廉洁协议书</w:t>
      </w:r>
    </w:p>
    <w:p>
      <w:pPr>
        <w:autoSpaceDE w:val="0"/>
        <w:autoSpaceDN w:val="0"/>
        <w:adjustRightInd w:val="0"/>
        <w:spacing w:line="360" w:lineRule="auto"/>
        <w:jc w:val="center"/>
        <w:rPr>
          <w:rFonts w:ascii="宋体" w:hAnsi="宋体" w:eastAsia="宋体" w:cs="Times New Roman"/>
          <w:color w:val="auto"/>
          <w:kern w:val="0"/>
          <w:sz w:val="44"/>
          <w:szCs w:val="44"/>
        </w:rPr>
      </w:pPr>
      <w:r>
        <w:rPr>
          <w:rFonts w:hint="eastAsia" w:ascii="宋体" w:hAnsi="宋体" w:eastAsia="宋体" w:cs="Times New Roman"/>
          <w:color w:val="auto"/>
          <w:kern w:val="0"/>
          <w:sz w:val="44"/>
          <w:szCs w:val="44"/>
        </w:rPr>
        <w:t>廉洁协议书</w:t>
      </w:r>
    </w:p>
    <w:p>
      <w:pPr>
        <w:autoSpaceDE w:val="0"/>
        <w:autoSpaceDN w:val="0"/>
        <w:adjustRightInd w:val="0"/>
        <w:spacing w:line="360" w:lineRule="auto"/>
        <w:jc w:val="left"/>
        <w:rPr>
          <w:rFonts w:ascii="宋体" w:hAnsi="宋体" w:eastAsia="宋体" w:cs="Times New Roman"/>
          <w:color w:val="auto"/>
          <w:kern w:val="0"/>
          <w:szCs w:val="21"/>
        </w:rPr>
      </w:pP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项目名称：</w:t>
      </w:r>
      <w:r>
        <w:rPr>
          <w:rFonts w:hint="eastAsia" w:ascii="宋体" w:hAnsi="宋体" w:eastAsia="宋体" w:cs="Times New Roman"/>
          <w:color w:val="auto"/>
          <w:kern w:val="0"/>
          <w:szCs w:val="21"/>
          <w:u w:val="single"/>
        </w:rPr>
        <w:t xml:space="preserve">东莞市水务集团管网有限公司（含其分公司、子公司，下同）机电设备服务项目 </w:t>
      </w:r>
    </w:p>
    <w:p>
      <w:pPr>
        <w:autoSpaceDE w:val="0"/>
        <w:autoSpaceDN w:val="0"/>
        <w:adjustRightInd w:val="0"/>
        <w:spacing w:line="360" w:lineRule="auto"/>
        <w:jc w:val="left"/>
        <w:rPr>
          <w:rFonts w:ascii="宋体" w:hAnsi="宋体" w:eastAsia="宋体" w:cs="Times New Roman"/>
          <w:color w:val="auto"/>
          <w:kern w:val="0"/>
          <w:szCs w:val="21"/>
          <w:u w:val="single"/>
        </w:rPr>
      </w:pPr>
      <w:r>
        <w:rPr>
          <w:rFonts w:hint="eastAsia" w:ascii="宋体" w:hAnsi="宋体" w:eastAsia="宋体" w:cs="Times New Roman"/>
          <w:color w:val="auto"/>
          <w:kern w:val="0"/>
          <w:szCs w:val="21"/>
        </w:rPr>
        <w:t>甲方（业主单位）：</w:t>
      </w:r>
      <w:r>
        <w:rPr>
          <w:rFonts w:hint="eastAsia" w:ascii="宋体" w:hAnsi="宋体" w:eastAsia="宋体" w:cs="Times New Roman"/>
          <w:color w:val="auto"/>
          <w:kern w:val="0"/>
          <w:szCs w:val="21"/>
          <w:u w:val="single"/>
        </w:rPr>
        <w:t>东莞市水务集团管网有限公司（含其分公司、子公司，下同）</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乙方：</w:t>
      </w:r>
      <w:r>
        <w:rPr>
          <w:rFonts w:hint="eastAsia" w:ascii="宋体" w:hAnsi="宋体" w:eastAsia="宋体" w:cs="Times New Roman"/>
          <w:color w:val="auto"/>
          <w:kern w:val="0"/>
          <w:szCs w:val="21"/>
          <w:u w:val="single"/>
        </w:rPr>
        <w:t xml:space="preserve">                           </w:t>
      </w:r>
    </w:p>
    <w:p>
      <w:pPr>
        <w:autoSpaceDE w:val="0"/>
        <w:autoSpaceDN w:val="0"/>
        <w:adjustRightInd w:val="0"/>
        <w:spacing w:line="360" w:lineRule="auto"/>
        <w:ind w:firstLine="420" w:firstLineChars="200"/>
        <w:jc w:val="left"/>
        <w:rPr>
          <w:rFonts w:ascii="宋体" w:hAnsi="宋体" w:eastAsia="宋体" w:cs="Times New Roman"/>
          <w:color w:val="auto"/>
          <w:kern w:val="0"/>
          <w:szCs w:val="21"/>
        </w:rPr>
      </w:pPr>
      <w:r>
        <w:rPr>
          <w:rFonts w:hint="eastAsia" w:ascii="宋体" w:hAnsi="宋体" w:eastAsia="宋体" w:cs="Times New Roman"/>
          <w:color w:val="auto"/>
          <w:kern w:val="0"/>
          <w:szCs w:val="21"/>
        </w:rPr>
        <w:t>为规范甲乙双方在订立、履行合同及经济业务往来过程中的行为，保持廉洁自律的工作作风,防止各种违法及不正当行为的发生,确保甲乙双方及其工作人员自觉遵守国家法律、法规及廉洁从业各项规定，特订立本协议。</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第一条  甲乙双方的权利和义务</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（一）严格遵守党和国家有关法律法规等有关廉洁从业规定。</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（二）严格执行本项目的合同文件，自觉按合同办事。</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（三）双方的业务活动坚持公开、公正、诚信、透明的原则（除法律认定的商业秘密和合同文件另有规定之外）不得损害国家和集体利益，违反工程建设管理及其他法律法规规章制度。</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（四）建立健全廉洁制度，开展廉洁教育，设立廉洁监督公示牌，公布举报电话，监督并认真查处违法违纪行为。</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（五）发现对方在业务活动中有违反廉洁规定的行为，有及时提醒对方纠正的权利和义务。</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（六）发现对方严重违反本协议义务条款的行为，有向其上级有关部门举报、建议给予处理并要求告知处理结果的权利。</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第二条  甲方的义务</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（一）甲方及其工作人员不得索要或接受乙方的礼金、有价证券和贵重物品，不得在乙方报销任何应由甲方或个人支付的费用。</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（二）甲方工作人员不得参加乙方安排的高消费宴请和娱乐活动；不得接受乙方提供的通讯工具、交通工具和高档办公用品。</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（三）甲方及其工作人员不得要求或者接受乙方为其住房装修、婚丧嫁娶活动、家属或亲友的工作安排以及出国出境、旅游等提供方便。</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（四）甲方工作人员不得向乙方介绍其家属或者亲友（包括家属或亲友开办的公司企业）从事于本项目涉及的经济业务活动。</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（五）甲方及其工作人员不得以任何理由向乙方推荐分包单位，不得要求乙方购买合同规定外的材料和设备。</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（六）甲方及其工作人员不得进行违反廉洁规定的其他活动。</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（七）甲方应对甲方工作人员进行廉洁监督管理，如甲方工作人员违反本协议第一、第二条，甲方应依据有关法律法规、党纪规定对其进行处理；涉嫌犯罪的，甲方应将其移交司法机关追究刑事责任。</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第三条  乙方义务</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（一）乙方不得以任何理由向甲方及其工作人员馈赠礼金、有价证券、贵重礼品，或报销应由甲方单位或个人支付的任何费用。</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（二）乙方及其工作人员不得以考察、参观、洽谈业务、签订合同等的借口邀请甲方及其工作人员参加高消费的宴请、娱乐和健身等活动。</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（三）乙方不得为甲方单位和个人购置或提供通讯工具、交通工具和高档办公用品等。</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（四）乙方及其工作人员不得为甲方工作人员购买、装修、维修私人住房、汽车等。</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（五）乙方及其工作人员不得为甲方工作人员的婚丧嫁娶、家属或亲友的工作安排，及出国出境提供方便以及报销任何私人消费的费用。</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（六）乙方及其工作人员不得进行影响甲方及其工作人员公正执行合同和履行职务的其他活动。</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七）乙方应对乙方工作人员进行廉洁监督管理，如乙方工作人员违反本协议第一、第三条，乙方应依据有关法律法规、党纪规定对其进行处理；乙方工作人员涉嫌犯罪的，乙方应将其移交司法机关追究刑事责任。</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第四条  违约责任</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（一）甲方违反本协议第一、第二条给乙方单位造成经济损失的，应予以赔偿。</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（二）乙方违反本协议第一、第三条给甲方单位造成经济损失的，应予以赔偿。</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第五条  监督检查</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甲乙双方的廉洁从业行为由双方或双方上级单位的纪检、监察负责监督，对本协议履行情况进行检查。</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第六条  其他</w:t>
      </w: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本协议有效期为甲乙双方签字并盖章之日起至服务期结束后乙方所有实施项目竣工验收完毕，质保期/服务期满后止。本协议</w:t>
      </w:r>
      <w:r>
        <w:rPr>
          <w:rFonts w:ascii="宋体" w:hAnsi="宋体" w:eastAsia="宋体" w:cs="Times New Roman"/>
          <w:color w:val="auto"/>
          <w:kern w:val="0"/>
          <w:szCs w:val="21"/>
        </w:rPr>
        <w:t>一式</w:t>
      </w:r>
      <w:r>
        <w:rPr>
          <w:rFonts w:hint="eastAsia" w:ascii="宋体" w:hAnsi="宋体" w:eastAsia="宋体" w:cs="Times New Roman"/>
          <w:color w:val="auto"/>
          <w:kern w:val="0"/>
          <w:szCs w:val="21"/>
          <w:u w:val="single"/>
        </w:rPr>
        <w:t>陆</w:t>
      </w:r>
      <w:r>
        <w:rPr>
          <w:rFonts w:ascii="宋体" w:hAnsi="宋体" w:eastAsia="宋体" w:cs="Times New Roman"/>
          <w:color w:val="auto"/>
          <w:kern w:val="0"/>
          <w:szCs w:val="21"/>
        </w:rPr>
        <w:t>份，甲方执</w:t>
      </w:r>
      <w:r>
        <w:rPr>
          <w:rFonts w:ascii="宋体" w:hAnsi="宋体" w:eastAsia="宋体" w:cs="Times New Roman"/>
          <w:color w:val="auto"/>
          <w:kern w:val="0"/>
          <w:szCs w:val="21"/>
          <w:u w:val="single"/>
        </w:rPr>
        <w:t>肆</w:t>
      </w:r>
      <w:r>
        <w:rPr>
          <w:rFonts w:ascii="宋体" w:hAnsi="宋体" w:eastAsia="宋体" w:cs="Times New Roman"/>
          <w:color w:val="auto"/>
          <w:kern w:val="0"/>
          <w:szCs w:val="21"/>
        </w:rPr>
        <w:t>份，乙方执</w:t>
      </w:r>
      <w:r>
        <w:rPr>
          <w:rFonts w:ascii="宋体" w:hAnsi="宋体" w:eastAsia="宋体" w:cs="Times New Roman"/>
          <w:color w:val="auto"/>
          <w:kern w:val="0"/>
          <w:szCs w:val="21"/>
          <w:u w:val="single"/>
        </w:rPr>
        <w:t>贰</w:t>
      </w:r>
      <w:r>
        <w:rPr>
          <w:rFonts w:ascii="宋体" w:hAnsi="宋体" w:eastAsia="宋体" w:cs="Times New Roman"/>
          <w:color w:val="auto"/>
          <w:kern w:val="0"/>
          <w:szCs w:val="21"/>
        </w:rPr>
        <w:t>份</w:t>
      </w:r>
      <w:r>
        <w:rPr>
          <w:rFonts w:hint="eastAsia" w:ascii="宋体" w:hAnsi="宋体" w:eastAsia="宋体" w:cs="楷体"/>
          <w:color w:val="auto"/>
          <w:kern w:val="0"/>
          <w:szCs w:val="21"/>
        </w:rPr>
        <w:t>，均具有同等效力。</w:t>
      </w:r>
    </w:p>
    <w:p>
      <w:pPr>
        <w:autoSpaceDE w:val="0"/>
        <w:autoSpaceDN w:val="0"/>
        <w:adjustRightInd w:val="0"/>
        <w:spacing w:line="360" w:lineRule="auto"/>
        <w:jc w:val="left"/>
        <w:rPr>
          <w:rFonts w:ascii="宋体" w:hAnsi="宋体" w:eastAsia="宋体" w:cs="Times New Roman"/>
          <w:color w:val="auto"/>
          <w:kern w:val="0"/>
          <w:szCs w:val="21"/>
        </w:rPr>
      </w:pPr>
    </w:p>
    <w:p>
      <w:pPr>
        <w:autoSpaceDE w:val="0"/>
        <w:autoSpaceDN w:val="0"/>
        <w:adjustRightInd w:val="0"/>
        <w:spacing w:line="360" w:lineRule="auto"/>
        <w:jc w:val="left"/>
        <w:rPr>
          <w:rFonts w:ascii="宋体" w:hAnsi="宋体" w:eastAsia="宋体" w:cs="Times New Roman"/>
          <w:color w:val="auto"/>
          <w:kern w:val="0"/>
          <w:szCs w:val="21"/>
        </w:rPr>
      </w:pP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甲方（盖章）：                　</w:t>
      </w:r>
      <w:r>
        <w:rPr>
          <w:rFonts w:ascii="宋体" w:hAnsi="宋体" w:eastAsia="宋体" w:cs="Times New Roman"/>
          <w:color w:val="auto"/>
          <w:kern w:val="0"/>
          <w:szCs w:val="21"/>
        </w:rPr>
        <w:t>　　　　</w:t>
      </w:r>
      <w:r>
        <w:rPr>
          <w:rFonts w:hint="eastAsia" w:ascii="宋体" w:hAnsi="宋体" w:eastAsia="宋体" w:cs="Times New Roman"/>
          <w:color w:val="auto"/>
          <w:kern w:val="0"/>
          <w:szCs w:val="21"/>
        </w:rPr>
        <w:t xml:space="preserve">乙方（盖章）： </w:t>
      </w:r>
    </w:p>
    <w:p>
      <w:pPr>
        <w:autoSpaceDE w:val="0"/>
        <w:autoSpaceDN w:val="0"/>
        <w:adjustRightInd w:val="0"/>
        <w:spacing w:line="360" w:lineRule="auto"/>
        <w:jc w:val="left"/>
        <w:rPr>
          <w:rFonts w:ascii="宋体" w:hAnsi="宋体" w:eastAsia="宋体" w:cs="Times New Roman"/>
          <w:color w:val="auto"/>
          <w:kern w:val="0"/>
          <w:szCs w:val="21"/>
        </w:rPr>
      </w:pP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法定代表（或负责）人：                 法定代表（或负责）人：</w:t>
      </w:r>
    </w:p>
    <w:p>
      <w:pPr>
        <w:autoSpaceDE w:val="0"/>
        <w:autoSpaceDN w:val="0"/>
        <w:adjustRightInd w:val="0"/>
        <w:spacing w:line="360" w:lineRule="auto"/>
        <w:jc w:val="left"/>
        <w:rPr>
          <w:rFonts w:ascii="宋体" w:hAnsi="宋体" w:eastAsia="宋体" w:cs="Times New Roman"/>
          <w:color w:val="auto"/>
          <w:kern w:val="0"/>
          <w:szCs w:val="21"/>
        </w:rPr>
      </w:pPr>
    </w:p>
    <w:p>
      <w:pPr>
        <w:autoSpaceDE w:val="0"/>
        <w:autoSpaceDN w:val="0"/>
        <w:adjustRightInd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签订日期：</w:t>
      </w:r>
    </w:p>
    <w:p>
      <w:pPr>
        <w:autoSpaceDE w:val="0"/>
        <w:autoSpaceDN w:val="0"/>
        <w:adjustRightInd w:val="0"/>
        <w:spacing w:before="120" w:beforeLines="50" w:after="120" w:afterLines="50" w:line="520" w:lineRule="exact"/>
        <w:jc w:val="left"/>
        <w:textAlignment w:val="baseline"/>
        <w:rPr>
          <w:rFonts w:ascii="宋体" w:hAnsi="宋体" w:eastAsia="宋体" w:cs="Times New Roman"/>
          <w:b/>
          <w:color w:val="auto"/>
          <w:kern w:val="0"/>
          <w:sz w:val="24"/>
          <w:szCs w:val="21"/>
        </w:rPr>
      </w:pPr>
      <w:r>
        <w:rPr>
          <w:rFonts w:hint="eastAsia" w:ascii="宋体" w:hAnsi="宋体" w:eastAsia="宋体" w:cs="Times New Roman"/>
          <w:b/>
          <w:color w:val="auto"/>
          <w:kern w:val="0"/>
          <w:sz w:val="24"/>
          <w:szCs w:val="21"/>
        </w:rPr>
        <w:br w:type="page"/>
      </w:r>
      <w:r>
        <w:rPr>
          <w:rFonts w:hint="eastAsia" w:ascii="宋体" w:hAnsi="宋体" w:eastAsia="宋体" w:cs="Times New Roman"/>
          <w:b/>
          <w:color w:val="auto"/>
          <w:kern w:val="0"/>
          <w:sz w:val="24"/>
          <w:szCs w:val="21"/>
        </w:rPr>
        <w:t>附件2：</w:t>
      </w:r>
    </w:p>
    <w:p>
      <w:pPr>
        <w:spacing w:before="120" w:beforeLines="50" w:after="120" w:afterLines="50" w:line="520" w:lineRule="exact"/>
        <w:jc w:val="center"/>
        <w:textAlignment w:val="baseline"/>
        <w:rPr>
          <w:rFonts w:ascii="Times New Roman" w:hAnsi="Times New Roman" w:eastAsia="宋体" w:cs="Times New Roman"/>
          <w:color w:val="auto"/>
          <w:sz w:val="44"/>
          <w:szCs w:val="44"/>
        </w:rPr>
      </w:pPr>
      <w:r>
        <w:rPr>
          <w:rFonts w:ascii="Times New Roman" w:hAnsi="Times New Roman" w:eastAsia="宋体" w:cs="Times New Roman"/>
          <w:color w:val="auto"/>
          <w:sz w:val="44"/>
          <w:szCs w:val="44"/>
        </w:rPr>
        <w:t>有限空间</w:t>
      </w:r>
      <w:r>
        <w:rPr>
          <w:rFonts w:hint="eastAsia" w:ascii="Times New Roman" w:hAnsi="Times New Roman" w:eastAsia="宋体" w:cs="Times New Roman"/>
          <w:color w:val="auto"/>
          <w:sz w:val="44"/>
          <w:szCs w:val="44"/>
        </w:rPr>
        <w:t>作业</w:t>
      </w:r>
      <w:r>
        <w:rPr>
          <w:rFonts w:ascii="Times New Roman" w:hAnsi="Times New Roman" w:eastAsia="宋体" w:cs="Times New Roman"/>
          <w:color w:val="auto"/>
          <w:sz w:val="44"/>
          <w:szCs w:val="44"/>
        </w:rPr>
        <w:t>安全承诺书</w:t>
      </w:r>
    </w:p>
    <w:p>
      <w:pPr>
        <w:adjustRightInd w:val="0"/>
        <w:snapToGrid w:val="0"/>
        <w:spacing w:line="360" w:lineRule="auto"/>
        <w:rPr>
          <w:rFonts w:ascii="宋体" w:hAnsi="宋体" w:eastAsia="宋体" w:cs="宋体"/>
          <w:color w:val="auto"/>
          <w:szCs w:val="21"/>
        </w:rPr>
      </w:pPr>
      <w:r>
        <w:rPr>
          <w:rFonts w:hint="eastAsia" w:ascii="宋体" w:hAnsi="宋体" w:eastAsia="宋体" w:cs="宋体"/>
          <w:color w:val="auto"/>
          <w:szCs w:val="21"/>
        </w:rPr>
        <w:t>东莞市水务集团管网有限公司（含其分公司、子公司）：</w:t>
      </w:r>
    </w:p>
    <w:p>
      <w:pPr>
        <w:adjustRightInd w:val="0"/>
        <w:snapToGrid w:val="0"/>
        <w:spacing w:line="360" w:lineRule="auto"/>
        <w:ind w:firstLine="555"/>
        <w:rPr>
          <w:rFonts w:ascii="宋体" w:hAnsi="宋体" w:eastAsia="宋体" w:cs="宋体"/>
          <w:color w:val="auto"/>
          <w:szCs w:val="21"/>
          <w:u w:val="single"/>
        </w:rPr>
      </w:pPr>
      <w:r>
        <w:rPr>
          <w:rFonts w:hint="eastAsia" w:ascii="宋体" w:hAnsi="宋体" w:eastAsia="宋体" w:cs="宋体"/>
          <w:color w:val="auto"/>
          <w:szCs w:val="21"/>
        </w:rPr>
        <w:t>我方（服务单位）</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承接贵公司的</w:t>
      </w:r>
      <w:r>
        <w:rPr>
          <w:rFonts w:hint="eastAsia" w:ascii="宋体" w:hAnsi="宋体" w:eastAsia="宋体" w:cs="宋体"/>
          <w:color w:val="auto"/>
          <w:szCs w:val="21"/>
          <w:u w:val="single"/>
        </w:rPr>
        <w:t>东莞市水务集团管网有限公司（含其分公司、子公司）机电设备维修服务项目</w:t>
      </w:r>
      <w:r>
        <w:rPr>
          <w:rFonts w:hint="eastAsia" w:ascii="宋体" w:hAnsi="宋体" w:eastAsia="宋体" w:cs="宋体"/>
          <w:color w:val="auto"/>
          <w:szCs w:val="21"/>
        </w:rPr>
        <w:t>（</w:t>
      </w:r>
      <w:r>
        <w:rPr>
          <w:rFonts w:hint="eastAsia" w:ascii="宋体" w:hAnsi="宋体" w:eastAsia="宋体" w:cs="宋体"/>
          <w:color w:val="auto"/>
          <w:szCs w:val="21"/>
          <w:u w:val="single"/>
        </w:rPr>
        <w:t>以下简称“该项目”），并与贵公司签订了【东莞市水务集团管网有限公司（含其分公司、子公司）机电设备维修服务在库供应商框架合同】（以下简称“合同”）</w:t>
      </w:r>
      <w:r>
        <w:rPr>
          <w:rFonts w:hint="eastAsia" w:ascii="宋体" w:hAnsi="宋体" w:eastAsia="宋体" w:cs="宋体"/>
          <w:color w:val="auto"/>
          <w:szCs w:val="21"/>
        </w:rPr>
        <w:t>。在承接贵公司各单项机电设备维修任务时，为加强安全生产及有限空间作业管理、坚决保证各项施工安全、有效开展，我方现郑重作如下承诺：</w:t>
      </w:r>
    </w:p>
    <w:p>
      <w:pPr>
        <w:numPr>
          <w:ilvl w:val="0"/>
          <w:numId w:val="31"/>
        </w:numPr>
        <w:adjustRightInd w:val="0"/>
        <w:snapToGrid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szCs w:val="21"/>
        </w:rPr>
        <w:t>我方严格按照贵公司要求建立所有参与该项目的工作人员信息库，并确保所有工作人员接受贵公司的实名制登记及管理。</w:t>
      </w:r>
    </w:p>
    <w:p>
      <w:pPr>
        <w:adjustRightInd w:val="0"/>
        <w:snapToGrid w:val="0"/>
        <w:spacing w:line="360" w:lineRule="auto"/>
        <w:ind w:firstLine="420" w:firstLineChars="200"/>
        <w:rPr>
          <w:rFonts w:ascii="宋体" w:hAnsi="宋体" w:eastAsia="宋体" w:cs="宋体"/>
          <w:color w:val="auto"/>
          <w:szCs w:val="21"/>
        </w:rPr>
      </w:pPr>
      <w:r>
        <w:rPr>
          <w:rFonts w:ascii="Times New Roman" w:hAnsi="Times New Roman" w:eastAsia="宋体" w:cs="Times New Roman"/>
          <w:color w:val="auto"/>
          <w:szCs w:val="21"/>
        </w:rPr>
        <w:t>2</w:t>
      </w:r>
      <w:r>
        <w:rPr>
          <w:rFonts w:hint="eastAsia" w:ascii="宋体" w:hAnsi="宋体" w:eastAsia="宋体" w:cs="宋体"/>
          <w:color w:val="auto"/>
          <w:szCs w:val="21"/>
        </w:rPr>
        <w:t>、我方参与有限空间作业的所有工作人员均按其所从事的工作内容持证上岗。</w:t>
      </w:r>
    </w:p>
    <w:p>
      <w:pPr>
        <w:adjustRightInd w:val="0"/>
        <w:snapToGrid w:val="0"/>
        <w:spacing w:line="360" w:lineRule="auto"/>
        <w:ind w:firstLine="420" w:firstLineChars="200"/>
        <w:rPr>
          <w:rFonts w:ascii="宋体" w:hAnsi="宋体" w:eastAsia="宋体" w:cs="宋体"/>
          <w:color w:val="auto"/>
          <w:szCs w:val="21"/>
        </w:rPr>
      </w:pPr>
      <w:r>
        <w:rPr>
          <w:rFonts w:ascii="Times New Roman" w:hAnsi="Times New Roman" w:eastAsia="宋体" w:cs="Times New Roman"/>
          <w:color w:val="auto"/>
          <w:szCs w:val="21"/>
        </w:rPr>
        <w:t>3</w:t>
      </w:r>
      <w:r>
        <w:rPr>
          <w:rFonts w:hint="eastAsia" w:ascii="宋体" w:hAnsi="宋体" w:eastAsia="宋体" w:cs="宋体"/>
          <w:color w:val="auto"/>
          <w:szCs w:val="21"/>
        </w:rPr>
        <w:t>、我方严格遵照贵公司的相关要求，安排参与有限空间作业的所有工作人员参加贵公司（包含贵公司委托的第三方机构）组织的安全培训及考核。</w:t>
      </w:r>
    </w:p>
    <w:p>
      <w:pPr>
        <w:adjustRightInd w:val="0"/>
        <w:snapToGrid w:val="0"/>
        <w:spacing w:line="360" w:lineRule="auto"/>
        <w:ind w:firstLine="420" w:firstLineChars="200"/>
        <w:rPr>
          <w:rFonts w:ascii="宋体" w:hAnsi="宋体" w:eastAsia="宋体" w:cs="宋体"/>
          <w:color w:val="auto"/>
          <w:szCs w:val="21"/>
        </w:rPr>
      </w:pPr>
      <w:r>
        <w:rPr>
          <w:rFonts w:ascii="Times New Roman" w:hAnsi="Times New Roman" w:eastAsia="宋体" w:cs="Times New Roman"/>
          <w:color w:val="auto"/>
          <w:szCs w:val="21"/>
        </w:rPr>
        <w:t>4</w:t>
      </w:r>
      <w:r>
        <w:rPr>
          <w:rFonts w:hint="eastAsia" w:ascii="宋体" w:hAnsi="宋体" w:eastAsia="宋体" w:cs="宋体"/>
          <w:color w:val="auto"/>
          <w:szCs w:val="21"/>
        </w:rPr>
        <w:t>、我方承诺作业涉及有限空间的，严格按照国家应急部印发的《有限空间作业安全指导手册》开展相关工作，严格遵守“先通风、再检测、后作业”的原则。作业前严格执行有限空间作业审批制度，确保作业人员正确穿戴防毒面具、安全帽、安全绳等防护用品，携带对讲机并在气体检测合格后再开展有限空间作业。作业过程中做到实时监测、持续通风、保证通讯畅通。</w:t>
      </w:r>
    </w:p>
    <w:p>
      <w:pPr>
        <w:adjustRightInd w:val="0"/>
        <w:snapToGrid w:val="0"/>
        <w:spacing w:line="360" w:lineRule="auto"/>
        <w:ind w:firstLine="420" w:firstLineChars="200"/>
        <w:rPr>
          <w:rFonts w:ascii="宋体" w:hAnsi="宋体" w:eastAsia="宋体" w:cs="宋体"/>
          <w:color w:val="auto"/>
          <w:szCs w:val="21"/>
        </w:rPr>
      </w:pPr>
      <w:r>
        <w:rPr>
          <w:rFonts w:ascii="Times New Roman" w:hAnsi="Times New Roman" w:eastAsia="宋体" w:cs="Times New Roman"/>
          <w:color w:val="auto"/>
          <w:szCs w:val="21"/>
        </w:rPr>
        <w:t>5</w:t>
      </w:r>
      <w:r>
        <w:rPr>
          <w:rFonts w:hint="eastAsia" w:ascii="宋体" w:hAnsi="宋体" w:eastAsia="宋体" w:cs="宋体"/>
          <w:color w:val="auto"/>
          <w:szCs w:val="21"/>
        </w:rPr>
        <w:t>、我方承诺严格遵照执行相关法律法规以及贵公司相关安全生产制度及有限空间作业操作规程。</w:t>
      </w:r>
    </w:p>
    <w:p>
      <w:pPr>
        <w:adjustRightInd w:val="0"/>
        <w:snapToGrid w:val="0"/>
        <w:spacing w:line="360" w:lineRule="auto"/>
        <w:ind w:firstLine="420" w:firstLineChars="200"/>
        <w:rPr>
          <w:rFonts w:ascii="宋体" w:hAnsi="宋体" w:eastAsia="宋体" w:cs="宋体"/>
          <w:color w:val="auto"/>
          <w:szCs w:val="21"/>
        </w:rPr>
      </w:pPr>
      <w:r>
        <w:rPr>
          <w:rFonts w:ascii="Times New Roman" w:hAnsi="Times New Roman" w:eastAsia="宋体" w:cs="Times New Roman"/>
          <w:color w:val="auto"/>
          <w:szCs w:val="21"/>
        </w:rPr>
        <w:t>6</w:t>
      </w:r>
      <w:r>
        <w:rPr>
          <w:rFonts w:hint="eastAsia" w:ascii="宋体" w:hAnsi="宋体" w:eastAsia="宋体" w:cs="宋体"/>
          <w:color w:val="auto"/>
          <w:szCs w:val="21"/>
        </w:rPr>
        <w:t>、贵公司有权将我方违诺/违约行为视为不良/失信行为，我方自愿接受贵公司上报贵公司集团作出将我方</w:t>
      </w:r>
      <w:r>
        <w:rPr>
          <w:rFonts w:hint="eastAsia" w:ascii="Times New Roman" w:hAnsi="Times New Roman" w:eastAsia="宋体" w:cs="Times New Roman"/>
          <w:color w:val="auto"/>
          <w:szCs w:val="21"/>
        </w:rPr>
        <w:t>列入黑名单，</w:t>
      </w:r>
      <w:r>
        <w:rPr>
          <w:rFonts w:hint="eastAsia" w:ascii="宋体" w:hAnsi="宋体" w:eastAsia="宋体" w:cs="宋体"/>
          <w:color w:val="auto"/>
          <w:szCs w:val="21"/>
        </w:rPr>
        <w:t>向阳光网、东莞日报等媒体公开我方不良/失信行为以及上报东莞市住建局、东莞市水污染治理现场指挥部等行政主管部门并建议取消我方参加东莞市公开招标项目的投标资格等处理，并愿意按照与贵公司签订的合同承担违约赔偿等责任。</w:t>
      </w:r>
    </w:p>
    <w:p>
      <w:pPr>
        <w:spacing w:line="360" w:lineRule="auto"/>
        <w:ind w:firstLine="5040" w:firstLineChars="2400"/>
        <w:jc w:val="left"/>
        <w:rPr>
          <w:rFonts w:ascii="宋体" w:hAnsi="宋体" w:eastAsia="宋体" w:cs="宋体"/>
          <w:color w:val="auto"/>
          <w:szCs w:val="21"/>
        </w:rPr>
      </w:pPr>
    </w:p>
    <w:p>
      <w:pPr>
        <w:spacing w:line="360" w:lineRule="auto"/>
        <w:ind w:firstLine="5040" w:firstLineChars="2400"/>
        <w:jc w:val="left"/>
        <w:rPr>
          <w:rFonts w:ascii="宋体" w:hAnsi="宋体" w:eastAsia="宋体" w:cs="宋体"/>
          <w:color w:val="auto"/>
          <w:szCs w:val="21"/>
        </w:rPr>
      </w:pPr>
      <w:r>
        <w:rPr>
          <w:rFonts w:hint="eastAsia" w:ascii="宋体" w:hAnsi="宋体" w:eastAsia="宋体" w:cs="宋体"/>
          <w:color w:val="auto"/>
          <w:szCs w:val="21"/>
        </w:rPr>
        <w:t>服务单位盖章：</w:t>
      </w:r>
    </w:p>
    <w:p>
      <w:pPr>
        <w:tabs>
          <w:tab w:val="left" w:pos="2009"/>
        </w:tabs>
        <w:spacing w:line="360" w:lineRule="auto"/>
        <w:ind w:firstLine="1971" w:firstLineChars="939"/>
        <w:jc w:val="left"/>
        <w:rPr>
          <w:rFonts w:ascii="宋体" w:hAnsi="宋体" w:eastAsia="宋体" w:cs="宋体"/>
          <w:color w:val="auto"/>
          <w:szCs w:val="21"/>
        </w:rPr>
      </w:pPr>
      <w:r>
        <w:rPr>
          <w:rFonts w:hint="eastAsia" w:ascii="宋体" w:hAnsi="宋体" w:eastAsia="宋体" w:cs="宋体"/>
          <w:color w:val="auto"/>
          <w:szCs w:val="21"/>
        </w:rPr>
        <w:tab/>
      </w:r>
      <w:r>
        <w:rPr>
          <w:rFonts w:hint="eastAsia" w:ascii="宋体" w:hAnsi="宋体" w:eastAsia="宋体" w:cs="宋体"/>
          <w:color w:val="auto"/>
          <w:szCs w:val="21"/>
        </w:rPr>
        <w:t xml:space="preserve">                   法定代表人（或授权委托人）：</w:t>
      </w:r>
    </w:p>
    <w:p>
      <w:pPr>
        <w:autoSpaceDE w:val="0"/>
        <w:autoSpaceDN w:val="0"/>
        <w:adjustRightInd w:val="0"/>
        <w:spacing w:line="360" w:lineRule="auto"/>
        <w:ind w:firstLine="420" w:firstLineChars="200"/>
        <w:jc w:val="right"/>
        <w:rPr>
          <w:rFonts w:ascii="Times New Roman" w:hAnsi="Calibri" w:eastAsia="仿宋_GB2312" w:cs="Times New Roman"/>
          <w:color w:val="auto"/>
          <w:kern w:val="0"/>
          <w:sz w:val="24"/>
          <w:szCs w:val="32"/>
        </w:rPr>
      </w:pPr>
      <w:r>
        <w:rPr>
          <w:rFonts w:hint="eastAsia" w:ascii="宋体" w:hAnsi="宋体" w:eastAsia="宋体" w:cs="宋体"/>
          <w:color w:val="auto"/>
          <w:szCs w:val="21"/>
        </w:rPr>
        <w:t>承诺时间：     年   月   日</w:t>
      </w:r>
    </w:p>
    <w:p>
      <w:pPr>
        <w:pageBreakBefore/>
        <w:spacing w:line="360" w:lineRule="auto"/>
        <w:jc w:val="left"/>
        <w:rPr>
          <w:rFonts w:ascii="宋体" w:hAnsi="宋体" w:eastAsia="宋体" w:cs="Times New Roman"/>
          <w:b/>
          <w:color w:val="auto"/>
          <w:sz w:val="32"/>
          <w:szCs w:val="21"/>
        </w:rPr>
      </w:pPr>
      <w:r>
        <w:rPr>
          <w:rFonts w:hint="eastAsia" w:ascii="宋体" w:hAnsi="宋体" w:eastAsia="宋体" w:cs="Times New Roman"/>
          <w:b/>
          <w:color w:val="auto"/>
          <w:kern w:val="0"/>
          <w:sz w:val="24"/>
          <w:szCs w:val="21"/>
        </w:rPr>
        <w:t>附件3：</w:t>
      </w:r>
    </w:p>
    <w:p>
      <w:pPr>
        <w:pStyle w:val="107"/>
        <w:spacing w:line="360" w:lineRule="auto"/>
        <w:ind w:firstLine="3213" w:firstLineChars="1000"/>
        <w:rPr>
          <w:rFonts w:ascii="Times New Roman" w:hAnsi="Times New Roman"/>
          <w:b/>
          <w:color w:val="auto"/>
          <w:sz w:val="32"/>
          <w:szCs w:val="21"/>
        </w:rPr>
      </w:pPr>
      <w:r>
        <w:rPr>
          <w:rFonts w:ascii="Times New Roman" w:hAnsi="Times New Roman"/>
          <w:b/>
          <w:color w:val="auto"/>
          <w:sz w:val="32"/>
          <w:szCs w:val="21"/>
        </w:rPr>
        <w:t>任务通知单（格式）</w:t>
      </w:r>
    </w:p>
    <w:p>
      <w:pPr>
        <w:pStyle w:val="107"/>
        <w:spacing w:line="360" w:lineRule="auto"/>
        <w:ind w:firstLine="4830" w:firstLineChars="2300"/>
        <w:rPr>
          <w:rFonts w:ascii="Times New Roman" w:hAnsi="Times New Roman"/>
          <w:color w:val="auto"/>
          <w:szCs w:val="21"/>
        </w:rPr>
      </w:pPr>
      <w:r>
        <w:rPr>
          <w:rFonts w:ascii="Times New Roman" w:hAnsi="Times New Roman"/>
          <w:color w:val="auto"/>
          <w:szCs w:val="21"/>
        </w:rPr>
        <w:t xml:space="preserve">派单编号：                  </w:t>
      </w:r>
    </w:p>
    <w:p>
      <w:pPr>
        <w:pStyle w:val="107"/>
        <w:spacing w:line="360" w:lineRule="auto"/>
        <w:rPr>
          <w:rFonts w:ascii="Times New Roman" w:hAnsi="Times New Roman"/>
          <w:color w:val="auto"/>
          <w:szCs w:val="21"/>
        </w:rPr>
      </w:pPr>
      <w:r>
        <w:rPr>
          <w:rFonts w:ascii="Times New Roman" w:hAnsi="Times New Roman"/>
          <w:color w:val="auto"/>
          <w:szCs w:val="21"/>
          <w:u w:val="single"/>
        </w:rPr>
        <w:t xml:space="preserve">        （承接服务单位名称）</w:t>
      </w:r>
      <w:r>
        <w:rPr>
          <w:rFonts w:ascii="Times New Roman" w:hAnsi="Times New Roman"/>
          <w:color w:val="auto"/>
          <w:szCs w:val="21"/>
        </w:rPr>
        <w:t>：</w:t>
      </w:r>
    </w:p>
    <w:p>
      <w:pPr>
        <w:pStyle w:val="107"/>
        <w:spacing w:line="360" w:lineRule="auto"/>
        <w:ind w:left="248" w:leftChars="118"/>
        <w:rPr>
          <w:rFonts w:ascii="Times New Roman" w:hAnsi="Times New Roman"/>
          <w:color w:val="auto"/>
          <w:szCs w:val="21"/>
        </w:rPr>
      </w:pPr>
      <w:r>
        <w:rPr>
          <w:rFonts w:ascii="Times New Roman" w:hAnsi="Times New Roman"/>
          <w:color w:val="auto"/>
          <w:szCs w:val="21"/>
        </w:rPr>
        <w:t xml:space="preserve"> 根据东莞市水务集团管网有限公司（含其分公司、子公司）</w:t>
      </w:r>
      <w:r>
        <w:rPr>
          <w:rFonts w:hint="eastAsia" w:ascii="Times New Roman" w:hAnsi="Times New Roman"/>
          <w:color w:val="auto"/>
          <w:szCs w:val="21"/>
        </w:rPr>
        <w:t>机电设备维修服务在库</w:t>
      </w:r>
      <w:r>
        <w:rPr>
          <w:rFonts w:ascii="Times New Roman" w:hAnsi="Times New Roman"/>
          <w:color w:val="auto"/>
          <w:szCs w:val="21"/>
          <w:lang w:val="zh-CN"/>
        </w:rPr>
        <w:t>供应商框架合同</w:t>
      </w:r>
      <w:r>
        <w:rPr>
          <w:rFonts w:ascii="Times New Roman" w:hAnsi="Times New Roman"/>
          <w:color w:val="auto"/>
          <w:szCs w:val="21"/>
        </w:rPr>
        <w:t>的约定，以下项目委托你公司承接，请自接到本任务通知单后根据框架合同的约定组织开展工作。</w:t>
      </w:r>
    </w:p>
    <w:tbl>
      <w:tblPr>
        <w:tblStyle w:val="47"/>
        <w:tblW w:w="8930" w:type="dxa"/>
        <w:tblInd w:w="392" w:type="dxa"/>
        <w:tblLayout w:type="fixed"/>
        <w:tblCellMar>
          <w:top w:w="0" w:type="dxa"/>
          <w:left w:w="108" w:type="dxa"/>
          <w:bottom w:w="0" w:type="dxa"/>
          <w:right w:w="108" w:type="dxa"/>
        </w:tblCellMar>
      </w:tblPr>
      <w:tblGrid>
        <w:gridCol w:w="2720"/>
        <w:gridCol w:w="6210"/>
      </w:tblGrid>
      <w:tr>
        <w:tblPrEx>
          <w:tblCellMar>
            <w:top w:w="0" w:type="dxa"/>
            <w:left w:w="108" w:type="dxa"/>
            <w:bottom w:w="0" w:type="dxa"/>
            <w:right w:w="108" w:type="dxa"/>
          </w:tblCellMar>
        </w:tblPrEx>
        <w:trPr>
          <w:trHeight w:val="620" w:hRule="atLeast"/>
        </w:trPr>
        <w:tc>
          <w:tcPr>
            <w:tcW w:w="27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单项项目名称</w:t>
            </w:r>
          </w:p>
        </w:tc>
        <w:tc>
          <w:tcPr>
            <w:tcW w:w="621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　</w:t>
            </w:r>
          </w:p>
        </w:tc>
      </w:tr>
      <w:tr>
        <w:tblPrEx>
          <w:tblCellMar>
            <w:top w:w="0" w:type="dxa"/>
            <w:left w:w="108" w:type="dxa"/>
            <w:bottom w:w="0" w:type="dxa"/>
            <w:right w:w="108" w:type="dxa"/>
          </w:tblCellMar>
        </w:tblPrEx>
        <w:trPr>
          <w:trHeight w:val="620" w:hRule="atLeast"/>
        </w:trPr>
        <w:tc>
          <w:tcPr>
            <w:tcW w:w="27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项目地点</w:t>
            </w:r>
          </w:p>
        </w:tc>
        <w:tc>
          <w:tcPr>
            <w:tcW w:w="621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1"/>
              </w:rPr>
            </w:pPr>
          </w:p>
        </w:tc>
      </w:tr>
      <w:tr>
        <w:tblPrEx>
          <w:tblCellMar>
            <w:top w:w="0" w:type="dxa"/>
            <w:left w:w="108" w:type="dxa"/>
            <w:bottom w:w="0" w:type="dxa"/>
            <w:right w:w="108" w:type="dxa"/>
          </w:tblCellMar>
        </w:tblPrEx>
        <w:trPr>
          <w:trHeight w:val="620" w:hRule="atLeast"/>
        </w:trPr>
        <w:tc>
          <w:tcPr>
            <w:tcW w:w="2720" w:type="dxa"/>
            <w:tcBorders>
              <w:top w:val="nil"/>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服务范围及项目要求</w:t>
            </w:r>
          </w:p>
        </w:tc>
        <w:tc>
          <w:tcPr>
            <w:tcW w:w="6210"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1"/>
              </w:rPr>
            </w:pPr>
          </w:p>
          <w:p>
            <w:pPr>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1"/>
              </w:rPr>
            </w:pPr>
          </w:p>
          <w:p>
            <w:pPr>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1"/>
              </w:rPr>
            </w:pPr>
          </w:p>
          <w:p>
            <w:pPr>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1"/>
              </w:rPr>
            </w:pPr>
          </w:p>
          <w:p>
            <w:pPr>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1"/>
              </w:rPr>
            </w:pPr>
          </w:p>
        </w:tc>
      </w:tr>
      <w:tr>
        <w:tblPrEx>
          <w:tblCellMar>
            <w:top w:w="0" w:type="dxa"/>
            <w:left w:w="108" w:type="dxa"/>
            <w:bottom w:w="0" w:type="dxa"/>
            <w:right w:w="108" w:type="dxa"/>
          </w:tblCellMar>
        </w:tblPrEx>
        <w:trPr>
          <w:trHeight w:val="620" w:hRule="atLeast"/>
        </w:trPr>
        <w:tc>
          <w:tcPr>
            <w:tcW w:w="2720" w:type="dxa"/>
            <w:tcBorders>
              <w:top w:val="nil"/>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进场时间</w:t>
            </w:r>
            <w:r>
              <w:rPr>
                <w:rFonts w:hint="eastAsia" w:ascii="Times New Roman" w:hAnsi="Times New Roman" w:eastAsia="宋体" w:cs="Times New Roman"/>
                <w:color w:val="auto"/>
                <w:szCs w:val="21"/>
              </w:rPr>
              <w:t>、</w:t>
            </w:r>
            <w:r>
              <w:rPr>
                <w:rFonts w:hint="default" w:ascii="Times New Roman" w:hAnsi="Times New Roman" w:eastAsia="宋体" w:cs="Times New Roman"/>
                <w:color w:val="auto"/>
                <w:szCs w:val="21"/>
              </w:rPr>
              <w:t>工期</w:t>
            </w:r>
            <w:r>
              <w:rPr>
                <w:rFonts w:hint="eastAsia" w:ascii="Times New Roman" w:hAnsi="Times New Roman" w:eastAsia="宋体" w:cs="Times New Roman"/>
                <w:color w:val="auto"/>
                <w:szCs w:val="21"/>
              </w:rPr>
              <w:t>及进度计划</w:t>
            </w:r>
          </w:p>
        </w:tc>
        <w:tc>
          <w:tcPr>
            <w:tcW w:w="6210"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r>
              <w:rPr>
                <w:rFonts w:hint="eastAsia" w:ascii="Times New Roman" w:hAnsi="Times New Roman" w:eastAsia="宋体" w:cs="Times New Roman"/>
                <w:color w:val="auto"/>
                <w:szCs w:val="21"/>
              </w:rPr>
              <w:t>.接任务通知后</w:t>
            </w:r>
            <w:r>
              <w:rPr>
                <w:rFonts w:hint="eastAsia" w:ascii="Times New Roman" w:hAnsi="Times New Roman" w:eastAsia="宋体" w:cs="Times New Roman"/>
                <w:color w:val="auto"/>
                <w:szCs w:val="21"/>
                <w:u w:val="single"/>
              </w:rPr>
              <w:t xml:space="preserve">     </w:t>
            </w:r>
            <w:r>
              <w:rPr>
                <w:rFonts w:hint="eastAsia" w:ascii="Times New Roman" w:hAnsi="Times New Roman" w:eastAsia="宋体" w:cs="Times New Roman"/>
                <w:color w:val="auto"/>
                <w:szCs w:val="21"/>
              </w:rPr>
              <w:t>小时内或</w:t>
            </w:r>
            <w:r>
              <w:rPr>
                <w:rFonts w:hint="eastAsia" w:ascii="Times New Roman" w:hAnsi="Times New Roman" w:eastAsia="宋体" w:cs="Times New Roman"/>
                <w:color w:val="auto"/>
                <w:szCs w:val="21"/>
                <w:u w:val="single"/>
              </w:rPr>
              <w:t xml:space="preserve">     </w:t>
            </w:r>
            <w:r>
              <w:rPr>
                <w:rFonts w:hint="eastAsia" w:ascii="Times New Roman" w:hAnsi="Times New Roman" w:eastAsia="宋体" w:cs="Times New Roman"/>
                <w:color w:val="auto"/>
                <w:szCs w:val="21"/>
              </w:rPr>
              <w:t>天内实质性进场工作，完工工期</w:t>
            </w:r>
            <w:r>
              <w:rPr>
                <w:rFonts w:hint="eastAsia" w:ascii="Times New Roman" w:hAnsi="Times New Roman" w:eastAsia="宋体" w:cs="Times New Roman"/>
                <w:color w:val="auto"/>
                <w:szCs w:val="21"/>
                <w:u w:val="single"/>
              </w:rPr>
              <w:t xml:space="preserve">    </w:t>
            </w:r>
            <w:r>
              <w:rPr>
                <w:rFonts w:hint="eastAsia" w:ascii="Times New Roman" w:hAnsi="Times New Roman" w:eastAsia="宋体" w:cs="Times New Roman"/>
                <w:color w:val="auto"/>
                <w:szCs w:val="21"/>
              </w:rPr>
              <w:t>天。</w:t>
            </w:r>
          </w:p>
          <w:p>
            <w:pPr>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r>
              <w:rPr>
                <w:rFonts w:hint="eastAsia" w:ascii="Times New Roman" w:hAnsi="Times New Roman" w:eastAsia="宋体" w:cs="Times New Roman"/>
                <w:color w:val="auto"/>
                <w:szCs w:val="21"/>
              </w:rPr>
              <w:t>.需在</w:t>
            </w:r>
            <w:r>
              <w:rPr>
                <w:rFonts w:hint="eastAsia" w:ascii="Times New Roman" w:hAnsi="Times New Roman" w:eastAsia="宋体" w:cs="Times New Roman"/>
                <w:color w:val="auto"/>
                <w:szCs w:val="21"/>
                <w:u w:val="single"/>
              </w:rPr>
              <w:t xml:space="preserve">     </w:t>
            </w:r>
            <w:r>
              <w:rPr>
                <w:rFonts w:hint="eastAsia" w:ascii="Times New Roman" w:hAnsi="Times New Roman" w:eastAsia="宋体" w:cs="Times New Roman"/>
                <w:color w:val="auto"/>
                <w:szCs w:val="21"/>
              </w:rPr>
              <w:t xml:space="preserve">天内提交项目进度计划表，并经甲方同意后按照进度计划表按期完工。 </w:t>
            </w:r>
          </w:p>
        </w:tc>
      </w:tr>
      <w:tr>
        <w:tblPrEx>
          <w:tblCellMar>
            <w:top w:w="0" w:type="dxa"/>
            <w:left w:w="108" w:type="dxa"/>
            <w:bottom w:w="0" w:type="dxa"/>
            <w:right w:w="108" w:type="dxa"/>
          </w:tblCellMar>
        </w:tblPrEx>
        <w:trPr>
          <w:trHeight w:val="856" w:hRule="atLeast"/>
        </w:trPr>
        <w:tc>
          <w:tcPr>
            <w:tcW w:w="2720" w:type="dxa"/>
            <w:tcBorders>
              <w:top w:val="nil"/>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rPr>
              <w:t>估算（或预算）</w:t>
            </w:r>
            <w:r>
              <w:rPr>
                <w:rFonts w:hint="default" w:ascii="Times New Roman" w:hAnsi="Times New Roman" w:eastAsia="宋体" w:cs="Times New Roman"/>
                <w:color w:val="auto"/>
                <w:szCs w:val="21"/>
              </w:rPr>
              <w:t>价（下浮</w:t>
            </w:r>
            <w:r>
              <w:rPr>
                <w:rFonts w:hint="eastAsia" w:ascii="Times New Roman" w:hAnsi="Times New Roman" w:eastAsia="宋体" w:cs="Times New Roman"/>
                <w:color w:val="auto"/>
                <w:szCs w:val="21"/>
              </w:rPr>
              <w:t>前</w:t>
            </w:r>
            <w:r>
              <w:rPr>
                <w:rFonts w:hint="default" w:ascii="Times New Roman" w:hAnsi="Times New Roman" w:eastAsia="宋体" w:cs="Times New Roman"/>
                <w:color w:val="auto"/>
                <w:szCs w:val="21"/>
              </w:rPr>
              <w:t>，含9%增值税）</w:t>
            </w:r>
          </w:p>
        </w:tc>
        <w:tc>
          <w:tcPr>
            <w:tcW w:w="6210"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rPr>
                <w:rFonts w:hint="default" w:ascii="Times New Roman" w:hAnsi="Times New Roman" w:eastAsia="宋体" w:cs="Times New Roman"/>
                <w:b/>
                <w:color w:val="auto"/>
                <w:szCs w:val="21"/>
              </w:rPr>
            </w:pPr>
            <w:r>
              <w:rPr>
                <w:rFonts w:hint="default" w:ascii="Times New Roman" w:hAnsi="Times New Roman" w:eastAsia="宋体" w:cs="Times New Roman"/>
                <w:bCs/>
                <w:color w:val="auto"/>
                <w:szCs w:val="21"/>
                <w:u w:val="single"/>
              </w:rPr>
              <w:t xml:space="preserve">      </w:t>
            </w:r>
            <w:r>
              <w:rPr>
                <w:rFonts w:hint="default" w:ascii="Times New Roman" w:hAnsi="Times New Roman" w:eastAsia="宋体" w:cs="Times New Roman"/>
                <w:bCs/>
                <w:color w:val="auto"/>
                <w:szCs w:val="21"/>
              </w:rPr>
              <w:t>元（大写人民币</w:t>
            </w:r>
            <w:r>
              <w:rPr>
                <w:rFonts w:hint="default" w:ascii="Times New Roman" w:hAnsi="Times New Roman" w:eastAsia="宋体" w:cs="Times New Roman"/>
                <w:bCs/>
                <w:color w:val="auto"/>
                <w:szCs w:val="21"/>
                <w:u w:val="single"/>
              </w:rPr>
              <w:t xml:space="preserve">          </w:t>
            </w:r>
            <w:r>
              <w:rPr>
                <w:rFonts w:hint="default" w:ascii="Times New Roman" w:hAnsi="Times New Roman" w:eastAsia="宋体" w:cs="Times New Roman"/>
                <w:bCs/>
                <w:color w:val="auto"/>
                <w:szCs w:val="21"/>
              </w:rPr>
              <w:t>）</w:t>
            </w:r>
            <w:r>
              <w:rPr>
                <w:rFonts w:hint="eastAsia" w:ascii="Times New Roman" w:hAnsi="Times New Roman" w:eastAsia="宋体" w:cs="Times New Roman"/>
                <w:bCs/>
                <w:color w:val="auto"/>
                <w:szCs w:val="21"/>
              </w:rPr>
              <w:t>其中含税费</w:t>
            </w:r>
            <w:r>
              <w:rPr>
                <w:rFonts w:hint="eastAsia" w:ascii="Times New Roman" w:hAnsi="Times New Roman" w:eastAsia="宋体" w:cs="Times New Roman"/>
                <w:bCs/>
                <w:color w:val="auto"/>
                <w:szCs w:val="21"/>
                <w:u w:val="single"/>
              </w:rPr>
              <w:t xml:space="preserve"> </w:t>
            </w:r>
            <w:r>
              <w:rPr>
                <w:rFonts w:hint="default" w:ascii="Times New Roman" w:hAnsi="Times New Roman" w:eastAsia="宋体" w:cs="Times New Roman"/>
                <w:bCs/>
                <w:color w:val="auto"/>
                <w:szCs w:val="21"/>
                <w:u w:val="single"/>
              </w:rPr>
              <w:t xml:space="preserve">       </w:t>
            </w:r>
            <w:r>
              <w:rPr>
                <w:rFonts w:hint="eastAsia" w:ascii="Times New Roman" w:hAnsi="Times New Roman" w:eastAsia="宋体" w:cs="Times New Roman"/>
                <w:bCs/>
                <w:color w:val="auto"/>
                <w:szCs w:val="21"/>
                <w:u w:val="single"/>
              </w:rPr>
              <w:t>元</w:t>
            </w:r>
          </w:p>
        </w:tc>
      </w:tr>
      <w:tr>
        <w:tblPrEx>
          <w:tblCellMar>
            <w:top w:w="0" w:type="dxa"/>
            <w:left w:w="108" w:type="dxa"/>
            <w:bottom w:w="0" w:type="dxa"/>
            <w:right w:w="108" w:type="dxa"/>
          </w:tblCellMar>
        </w:tblPrEx>
        <w:trPr>
          <w:trHeight w:val="856" w:hRule="atLeast"/>
        </w:trPr>
        <w:tc>
          <w:tcPr>
            <w:tcW w:w="2720" w:type="dxa"/>
            <w:tcBorders>
              <w:top w:val="nil"/>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下浮率</w:t>
            </w:r>
          </w:p>
        </w:tc>
        <w:tc>
          <w:tcPr>
            <w:tcW w:w="6210"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2100" w:firstLineChars="1000"/>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8"/>
                <w:u w:val="single"/>
              </w:rPr>
              <w:t xml:space="preserve">      </w:t>
            </w:r>
            <w:r>
              <w:rPr>
                <w:rFonts w:hint="default" w:ascii="Times New Roman" w:hAnsi="Times New Roman" w:eastAsia="宋体" w:cs="Times New Roman"/>
                <w:bCs/>
                <w:color w:val="auto"/>
                <w:szCs w:val="28"/>
              </w:rPr>
              <w:t>%</w:t>
            </w:r>
          </w:p>
        </w:tc>
      </w:tr>
      <w:tr>
        <w:tblPrEx>
          <w:tblCellMar>
            <w:top w:w="0" w:type="dxa"/>
            <w:left w:w="108" w:type="dxa"/>
            <w:bottom w:w="0" w:type="dxa"/>
            <w:right w:w="108" w:type="dxa"/>
          </w:tblCellMar>
        </w:tblPrEx>
        <w:trPr>
          <w:trHeight w:val="856" w:hRule="atLeast"/>
        </w:trPr>
        <w:tc>
          <w:tcPr>
            <w:tcW w:w="2720" w:type="dxa"/>
            <w:tcBorders>
              <w:top w:val="nil"/>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rPr>
              <w:t>乙方</w:t>
            </w:r>
            <w:r>
              <w:rPr>
                <w:rFonts w:hint="default" w:ascii="Times New Roman" w:hAnsi="Times New Roman" w:eastAsia="宋体" w:cs="Times New Roman"/>
                <w:color w:val="auto"/>
                <w:szCs w:val="21"/>
              </w:rPr>
              <w:t>增值税专用发票的税率</w:t>
            </w:r>
          </w:p>
        </w:tc>
        <w:tc>
          <w:tcPr>
            <w:tcW w:w="6210"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firstLine="2100" w:firstLineChars="1000"/>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8"/>
                <w:u w:val="single"/>
              </w:rPr>
              <w:t xml:space="preserve">      </w:t>
            </w:r>
            <w:r>
              <w:rPr>
                <w:rFonts w:hint="default" w:ascii="Times New Roman" w:hAnsi="Times New Roman" w:eastAsia="宋体" w:cs="Times New Roman"/>
                <w:bCs/>
                <w:color w:val="auto"/>
                <w:szCs w:val="28"/>
              </w:rPr>
              <w:t>%</w:t>
            </w:r>
          </w:p>
        </w:tc>
      </w:tr>
      <w:tr>
        <w:tblPrEx>
          <w:tblCellMar>
            <w:top w:w="0" w:type="dxa"/>
            <w:left w:w="108" w:type="dxa"/>
            <w:bottom w:w="0" w:type="dxa"/>
            <w:right w:w="108" w:type="dxa"/>
          </w:tblCellMar>
        </w:tblPrEx>
        <w:trPr>
          <w:trHeight w:val="856" w:hRule="atLeast"/>
        </w:trPr>
        <w:tc>
          <w:tcPr>
            <w:tcW w:w="2720" w:type="dxa"/>
            <w:tcBorders>
              <w:top w:val="nil"/>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rPr>
              <w:t>项目</w:t>
            </w:r>
            <w:r>
              <w:rPr>
                <w:rFonts w:hint="default" w:ascii="Times New Roman" w:hAnsi="Times New Roman" w:eastAsia="宋体" w:cs="Times New Roman"/>
                <w:color w:val="auto"/>
                <w:szCs w:val="21"/>
              </w:rPr>
              <w:t>暂定价（下浮</w:t>
            </w:r>
            <w:r>
              <w:rPr>
                <w:rFonts w:hint="eastAsia" w:ascii="Times New Roman" w:hAnsi="Times New Roman" w:eastAsia="宋体" w:cs="Times New Roman"/>
                <w:color w:val="auto"/>
                <w:szCs w:val="21"/>
              </w:rPr>
              <w:t>后</w:t>
            </w:r>
            <w:r>
              <w:rPr>
                <w:rFonts w:hint="default" w:ascii="Times New Roman" w:hAnsi="Times New Roman" w:eastAsia="宋体" w:cs="Times New Roman"/>
                <w:color w:val="auto"/>
                <w:szCs w:val="21"/>
              </w:rPr>
              <w:t>，含增值税）</w:t>
            </w:r>
          </w:p>
        </w:tc>
        <w:tc>
          <w:tcPr>
            <w:tcW w:w="6210"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u w:val="single"/>
              </w:rPr>
              <w:t xml:space="preserve">         </w:t>
            </w:r>
            <w:r>
              <w:rPr>
                <w:rFonts w:hint="default" w:ascii="Times New Roman" w:hAnsi="Times New Roman" w:eastAsia="宋体" w:cs="Times New Roman"/>
                <w:bCs/>
                <w:color w:val="auto"/>
                <w:szCs w:val="21"/>
              </w:rPr>
              <w:t>元（大写人民币</w:t>
            </w:r>
            <w:r>
              <w:rPr>
                <w:rFonts w:hint="default" w:ascii="Times New Roman" w:hAnsi="Times New Roman" w:eastAsia="宋体" w:cs="Times New Roman"/>
                <w:bCs/>
                <w:color w:val="auto"/>
                <w:szCs w:val="21"/>
                <w:u w:val="single"/>
              </w:rPr>
              <w:t xml:space="preserve">                     </w:t>
            </w:r>
            <w:r>
              <w:rPr>
                <w:rFonts w:hint="default" w:ascii="Times New Roman" w:hAnsi="Times New Roman" w:eastAsia="宋体" w:cs="Times New Roman"/>
                <w:bCs/>
                <w:color w:val="auto"/>
                <w:szCs w:val="21"/>
              </w:rPr>
              <w:t>）</w:t>
            </w:r>
          </w:p>
          <w:p>
            <w:pPr>
              <w:keepNext w:val="0"/>
              <w:keepLines w:val="0"/>
              <w:widowControl/>
              <w:suppressLineNumbers w:val="0"/>
              <w:spacing w:before="0" w:beforeAutospacing="0" w:after="0" w:afterAutospacing="0"/>
              <w:ind w:left="0" w:right="0"/>
              <w:rPr>
                <w:rFonts w:hint="default" w:ascii="Times New Roman" w:hAnsi="Times New Roman" w:eastAsia="宋体" w:cs="Times New Roman"/>
                <w:bCs/>
                <w:color w:val="auto"/>
                <w:szCs w:val="21"/>
                <w:u w:val="single"/>
              </w:rPr>
            </w:pPr>
            <w:r>
              <w:rPr>
                <w:rFonts w:hint="eastAsia" w:ascii="Times New Roman" w:hAnsi="Times New Roman" w:eastAsia="宋体" w:cs="Times New Roman"/>
                <w:bCs/>
                <w:color w:val="auto"/>
                <w:szCs w:val="21"/>
              </w:rPr>
              <w:t>其中含乙方税费</w:t>
            </w:r>
            <w:r>
              <w:rPr>
                <w:rFonts w:hint="eastAsia" w:ascii="Times New Roman" w:hAnsi="Times New Roman" w:eastAsia="宋体" w:cs="Times New Roman"/>
                <w:bCs/>
                <w:color w:val="auto"/>
                <w:szCs w:val="21"/>
                <w:u w:val="single"/>
              </w:rPr>
              <w:t xml:space="preserve">： </w:t>
            </w:r>
            <w:r>
              <w:rPr>
                <w:rFonts w:hint="default" w:ascii="Times New Roman" w:hAnsi="Times New Roman" w:eastAsia="宋体" w:cs="Times New Roman"/>
                <w:bCs/>
                <w:color w:val="auto"/>
                <w:szCs w:val="21"/>
                <w:u w:val="single"/>
              </w:rPr>
              <w:t xml:space="preserve">    </w:t>
            </w:r>
            <w:r>
              <w:rPr>
                <w:rFonts w:hint="eastAsia" w:ascii="Times New Roman" w:hAnsi="Times New Roman" w:eastAsia="宋体" w:cs="Times New Roman"/>
                <w:bCs/>
                <w:color w:val="auto"/>
                <w:szCs w:val="21"/>
                <w:u w:val="single"/>
              </w:rPr>
              <w:t xml:space="preserve"> </w:t>
            </w:r>
            <w:r>
              <w:rPr>
                <w:rFonts w:hint="default" w:ascii="Times New Roman" w:hAnsi="Times New Roman" w:eastAsia="宋体" w:cs="Times New Roman"/>
                <w:bCs/>
                <w:color w:val="auto"/>
                <w:szCs w:val="21"/>
                <w:u w:val="single"/>
              </w:rPr>
              <w:t xml:space="preserve">   </w:t>
            </w:r>
            <w:r>
              <w:rPr>
                <w:rFonts w:hint="eastAsia" w:ascii="Times New Roman" w:hAnsi="Times New Roman" w:eastAsia="宋体" w:cs="Times New Roman"/>
                <w:bCs/>
                <w:color w:val="auto"/>
                <w:szCs w:val="21"/>
                <w:u w:val="single"/>
              </w:rPr>
              <w:t>元</w:t>
            </w:r>
          </w:p>
        </w:tc>
      </w:tr>
      <w:tr>
        <w:tblPrEx>
          <w:tblCellMar>
            <w:top w:w="0" w:type="dxa"/>
            <w:left w:w="108" w:type="dxa"/>
            <w:bottom w:w="0" w:type="dxa"/>
            <w:right w:w="108" w:type="dxa"/>
          </w:tblCellMar>
        </w:tblPrEx>
        <w:trPr>
          <w:trHeight w:val="666" w:hRule="atLeast"/>
        </w:trPr>
        <w:tc>
          <w:tcPr>
            <w:tcW w:w="2720" w:type="dxa"/>
            <w:tcBorders>
              <w:top w:val="nil"/>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rPr>
              <w:t>质保期</w:t>
            </w:r>
          </w:p>
        </w:tc>
        <w:tc>
          <w:tcPr>
            <w:tcW w:w="6210" w:type="dxa"/>
            <w:tcBorders>
              <w:top w:val="nil"/>
              <w:left w:val="nil"/>
              <w:bottom w:val="single" w:color="auto" w:sz="4" w:space="0"/>
              <w:right w:val="single" w:color="auto" w:sz="4" w:space="0"/>
            </w:tcBorders>
            <w:vAlign w:val="center"/>
          </w:tcPr>
          <w:p>
            <w:pPr>
              <w:keepNext w:val="0"/>
              <w:keepLines w:val="0"/>
              <w:suppressLineNumbers w:val="0"/>
              <w:tabs>
                <w:tab w:val="left" w:pos="-720"/>
              </w:tabs>
              <w:spacing w:before="0" w:beforeAutospacing="0" w:after="0" w:afterAutospacing="0" w:line="360" w:lineRule="auto"/>
              <w:ind w:left="0" w:right="0"/>
              <w:jc w:val="center"/>
              <w:rPr>
                <w:rFonts w:hint="default" w:ascii="Times New Roman" w:hAnsi="Times New Roman" w:eastAsia="宋体" w:cs="Times New Roman"/>
                <w:bCs/>
                <w:color w:val="auto"/>
                <w:sz w:val="20"/>
                <w:szCs w:val="20"/>
              </w:rPr>
            </w:pPr>
          </w:p>
          <w:p>
            <w:pPr>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1"/>
              </w:rPr>
            </w:pPr>
          </w:p>
        </w:tc>
      </w:tr>
      <w:tr>
        <w:tblPrEx>
          <w:tblCellMar>
            <w:top w:w="0" w:type="dxa"/>
            <w:left w:w="108" w:type="dxa"/>
            <w:bottom w:w="0" w:type="dxa"/>
            <w:right w:w="108" w:type="dxa"/>
          </w:tblCellMar>
        </w:tblPrEx>
        <w:trPr>
          <w:trHeight w:val="870" w:hRule="atLeast"/>
        </w:trPr>
        <w:tc>
          <w:tcPr>
            <w:tcW w:w="2720" w:type="dxa"/>
            <w:tcBorders>
              <w:top w:val="nil"/>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甲方派单联系人及电话</w:t>
            </w:r>
          </w:p>
        </w:tc>
        <w:tc>
          <w:tcPr>
            <w:tcW w:w="6210"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　</w:t>
            </w:r>
          </w:p>
        </w:tc>
      </w:tr>
      <w:tr>
        <w:tblPrEx>
          <w:tblCellMar>
            <w:top w:w="0" w:type="dxa"/>
            <w:left w:w="108" w:type="dxa"/>
            <w:bottom w:w="0" w:type="dxa"/>
            <w:right w:w="108" w:type="dxa"/>
          </w:tblCellMar>
        </w:tblPrEx>
        <w:trPr>
          <w:trHeight w:val="903" w:hRule="atLeast"/>
        </w:trPr>
        <w:tc>
          <w:tcPr>
            <w:tcW w:w="2720" w:type="dxa"/>
            <w:tcBorders>
              <w:top w:val="nil"/>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甲方现场工程师及联系电话</w:t>
            </w:r>
          </w:p>
        </w:tc>
        <w:tc>
          <w:tcPr>
            <w:tcW w:w="6210"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　</w:t>
            </w:r>
          </w:p>
        </w:tc>
      </w:tr>
      <w:tr>
        <w:tblPrEx>
          <w:tblCellMar>
            <w:top w:w="0" w:type="dxa"/>
            <w:left w:w="108" w:type="dxa"/>
            <w:bottom w:w="0" w:type="dxa"/>
            <w:right w:w="108" w:type="dxa"/>
          </w:tblCellMar>
        </w:tblPrEx>
        <w:trPr>
          <w:trHeight w:val="620" w:hRule="atLeast"/>
        </w:trPr>
        <w:tc>
          <w:tcPr>
            <w:tcW w:w="2720" w:type="dxa"/>
            <w:tcBorders>
              <w:top w:val="nil"/>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其他说明</w:t>
            </w:r>
          </w:p>
        </w:tc>
        <w:tc>
          <w:tcPr>
            <w:tcW w:w="6210"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1"/>
              </w:rPr>
            </w:pPr>
          </w:p>
          <w:p>
            <w:pPr>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（含验收标准）</w:t>
            </w:r>
          </w:p>
          <w:p>
            <w:pPr>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1"/>
              </w:rPr>
            </w:pPr>
          </w:p>
          <w:p>
            <w:pPr>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1"/>
              </w:rPr>
            </w:pPr>
          </w:p>
        </w:tc>
      </w:tr>
    </w:tbl>
    <w:p>
      <w:pPr>
        <w:pStyle w:val="107"/>
        <w:wordWrap w:val="0"/>
        <w:spacing w:line="360" w:lineRule="auto"/>
        <w:ind w:firstLine="0" w:firstLineChars="0"/>
        <w:jc w:val="right"/>
        <w:rPr>
          <w:rFonts w:ascii="Times New Roman" w:hAnsi="Times New Roman"/>
          <w:color w:val="auto"/>
          <w:szCs w:val="21"/>
        </w:rPr>
      </w:pPr>
    </w:p>
    <w:p>
      <w:pPr>
        <w:pStyle w:val="107"/>
        <w:wordWrap w:val="0"/>
        <w:spacing w:line="360" w:lineRule="auto"/>
        <w:ind w:firstLine="0" w:firstLineChars="0"/>
        <w:jc w:val="right"/>
        <w:rPr>
          <w:rFonts w:ascii="Times New Roman" w:hAnsi="Times New Roman"/>
          <w:color w:val="auto"/>
          <w:szCs w:val="21"/>
        </w:rPr>
      </w:pPr>
      <w:r>
        <w:rPr>
          <w:rFonts w:ascii="Times New Roman" w:hAnsi="Times New Roman"/>
          <w:color w:val="auto"/>
          <w:szCs w:val="21"/>
        </w:rPr>
        <w:t xml:space="preserve">（东莞市水务集团管网有限公司或其分公司、子公司）（加盖公章）        </w:t>
      </w:r>
    </w:p>
    <w:p>
      <w:pPr>
        <w:pStyle w:val="107"/>
        <w:wordWrap w:val="0"/>
        <w:spacing w:line="360" w:lineRule="auto"/>
        <w:ind w:right="840" w:firstLine="0" w:firstLineChars="0"/>
        <w:jc w:val="center"/>
        <w:rPr>
          <w:rFonts w:ascii="Times New Roman" w:hAnsi="Times New Roman"/>
          <w:color w:val="auto"/>
          <w:szCs w:val="21"/>
        </w:rPr>
      </w:pPr>
      <w:r>
        <w:rPr>
          <w:rFonts w:ascii="Times New Roman" w:hAnsi="Times New Roman"/>
          <w:color w:val="auto"/>
          <w:szCs w:val="21"/>
        </w:rPr>
        <w:t xml:space="preserve">                                                年     月      日           </w:t>
      </w:r>
    </w:p>
    <w:p>
      <w:pPr>
        <w:pStyle w:val="107"/>
        <w:spacing w:line="360" w:lineRule="auto"/>
        <w:ind w:firstLine="3630" w:firstLineChars="1130"/>
        <w:rPr>
          <w:rFonts w:ascii="Times New Roman" w:hAnsi="Times New Roman"/>
          <w:b/>
          <w:color w:val="auto"/>
          <w:sz w:val="32"/>
          <w:szCs w:val="21"/>
        </w:rPr>
      </w:pPr>
    </w:p>
    <w:p>
      <w:pPr>
        <w:pStyle w:val="107"/>
        <w:spacing w:line="360" w:lineRule="auto"/>
        <w:ind w:firstLine="3630" w:firstLineChars="1130"/>
        <w:rPr>
          <w:rFonts w:ascii="Times New Roman" w:hAnsi="Times New Roman"/>
          <w:b/>
          <w:color w:val="auto"/>
          <w:sz w:val="32"/>
          <w:szCs w:val="21"/>
        </w:rPr>
      </w:pPr>
    </w:p>
    <w:p>
      <w:pPr>
        <w:pStyle w:val="107"/>
        <w:spacing w:line="360" w:lineRule="auto"/>
        <w:ind w:firstLine="3630" w:firstLineChars="1130"/>
        <w:rPr>
          <w:rFonts w:ascii="Times New Roman" w:hAnsi="Times New Roman"/>
          <w:b/>
          <w:color w:val="auto"/>
          <w:sz w:val="32"/>
          <w:szCs w:val="21"/>
        </w:rPr>
      </w:pPr>
    </w:p>
    <w:p>
      <w:pPr>
        <w:pStyle w:val="107"/>
        <w:spacing w:line="360" w:lineRule="auto"/>
        <w:ind w:firstLine="3630" w:firstLineChars="1130"/>
        <w:rPr>
          <w:rFonts w:ascii="Times New Roman" w:hAnsi="Times New Roman"/>
          <w:b/>
          <w:color w:val="auto"/>
          <w:sz w:val="32"/>
          <w:szCs w:val="21"/>
        </w:rPr>
      </w:pPr>
    </w:p>
    <w:p>
      <w:pPr>
        <w:pStyle w:val="107"/>
        <w:spacing w:line="360" w:lineRule="auto"/>
        <w:ind w:firstLine="3630" w:firstLineChars="1130"/>
        <w:rPr>
          <w:rFonts w:ascii="Times New Roman" w:hAnsi="Times New Roman"/>
          <w:b/>
          <w:color w:val="auto"/>
          <w:sz w:val="32"/>
          <w:szCs w:val="21"/>
        </w:rPr>
      </w:pPr>
    </w:p>
    <w:p>
      <w:pPr>
        <w:pStyle w:val="107"/>
        <w:spacing w:line="360" w:lineRule="auto"/>
        <w:ind w:firstLine="3630" w:firstLineChars="1130"/>
        <w:rPr>
          <w:rFonts w:ascii="Times New Roman" w:hAnsi="Times New Roman"/>
          <w:b/>
          <w:color w:val="auto"/>
          <w:sz w:val="32"/>
          <w:szCs w:val="21"/>
        </w:rPr>
      </w:pPr>
      <w:r>
        <w:rPr>
          <w:rFonts w:ascii="Times New Roman" w:hAnsi="Times New Roman"/>
          <w:b/>
          <w:color w:val="auto"/>
          <w:sz w:val="32"/>
          <w:szCs w:val="21"/>
        </w:rPr>
        <w:t>回执（格式）</w:t>
      </w:r>
    </w:p>
    <w:p>
      <w:pPr>
        <w:pStyle w:val="107"/>
        <w:spacing w:line="360" w:lineRule="auto"/>
        <w:rPr>
          <w:rFonts w:ascii="Times New Roman" w:hAnsi="Times New Roman"/>
          <w:color w:val="auto"/>
          <w:szCs w:val="21"/>
        </w:rPr>
      </w:pPr>
      <w:r>
        <w:rPr>
          <w:rFonts w:ascii="Times New Roman" w:hAnsi="Times New Roman"/>
          <w:color w:val="auto"/>
          <w:szCs w:val="21"/>
        </w:rPr>
        <w:t>现接到编号为</w:t>
      </w:r>
      <w:r>
        <w:rPr>
          <w:rFonts w:ascii="Times New Roman" w:hAnsi="Times New Roman"/>
          <w:color w:val="auto"/>
          <w:szCs w:val="21"/>
          <w:u w:val="single"/>
        </w:rPr>
        <w:t xml:space="preserve">               </w:t>
      </w:r>
      <w:r>
        <w:rPr>
          <w:rFonts w:ascii="Times New Roman" w:hAnsi="Times New Roman"/>
          <w:color w:val="auto"/>
          <w:szCs w:val="21"/>
        </w:rPr>
        <w:t xml:space="preserve"> 的 </w:t>
      </w:r>
      <w:r>
        <w:rPr>
          <w:rFonts w:ascii="Times New Roman" w:hAnsi="Times New Roman"/>
          <w:color w:val="auto"/>
          <w:szCs w:val="21"/>
          <w:u w:val="single"/>
        </w:rPr>
        <w:t xml:space="preserve">                                </w:t>
      </w:r>
      <w:r>
        <w:rPr>
          <w:rFonts w:ascii="Times New Roman" w:hAnsi="Times New Roman"/>
          <w:color w:val="auto"/>
          <w:szCs w:val="21"/>
        </w:rPr>
        <w:t>任务通知单通知，我司将根据在库供应商框架合同及任务通知单的要求，承接该项目的实施。我司确认并同意：贵司享有该合同项下“甲方”的全部权利，我司同时按照在库供应商框架合同及任务通知单的约定向贵司全面履行义务。</w:t>
      </w:r>
    </w:p>
    <w:p>
      <w:pPr>
        <w:pStyle w:val="107"/>
        <w:spacing w:line="360" w:lineRule="auto"/>
        <w:rPr>
          <w:rFonts w:ascii="Times New Roman" w:hAnsi="Times New Roman"/>
          <w:color w:val="auto"/>
          <w:szCs w:val="21"/>
        </w:rPr>
      </w:pPr>
      <w:r>
        <w:rPr>
          <w:rFonts w:ascii="Times New Roman" w:hAnsi="Times New Roman"/>
          <w:color w:val="auto"/>
          <w:szCs w:val="21"/>
        </w:rPr>
        <w:t>特此确认。</w:t>
      </w:r>
    </w:p>
    <w:p>
      <w:pPr>
        <w:pStyle w:val="107"/>
        <w:spacing w:line="360" w:lineRule="auto"/>
        <w:ind w:firstLine="0" w:firstLineChars="0"/>
        <w:rPr>
          <w:rFonts w:ascii="Times New Roman" w:hAnsi="Times New Roman"/>
          <w:color w:val="auto"/>
          <w:szCs w:val="21"/>
        </w:rPr>
      </w:pPr>
    </w:p>
    <w:p>
      <w:pPr>
        <w:pStyle w:val="107"/>
        <w:spacing w:line="360" w:lineRule="auto"/>
        <w:ind w:firstLine="0" w:firstLineChars="0"/>
        <w:jc w:val="right"/>
        <w:rPr>
          <w:rFonts w:ascii="Times New Roman" w:hAnsi="Times New Roman"/>
          <w:color w:val="auto"/>
          <w:szCs w:val="21"/>
        </w:rPr>
      </w:pPr>
      <w:r>
        <w:rPr>
          <w:rFonts w:ascii="Times New Roman" w:hAnsi="Times New Roman"/>
          <w:color w:val="auto"/>
          <w:szCs w:val="21"/>
        </w:rPr>
        <w:t>（承接服务单位名称）（并加盖公章）</w:t>
      </w:r>
    </w:p>
    <w:p>
      <w:pPr>
        <w:pStyle w:val="107"/>
        <w:wordWrap w:val="0"/>
        <w:spacing w:line="360" w:lineRule="auto"/>
        <w:ind w:firstLine="0" w:firstLineChars="0"/>
        <w:jc w:val="right"/>
        <w:rPr>
          <w:rFonts w:ascii="Times New Roman" w:hAnsi="Times New Roman"/>
          <w:color w:val="auto"/>
          <w:szCs w:val="21"/>
        </w:rPr>
        <w:sectPr>
          <w:headerReference r:id="rId4" w:type="default"/>
          <w:footerReference r:id="rId5" w:type="default"/>
          <w:pgSz w:w="11906" w:h="16838"/>
          <w:pgMar w:top="1418" w:right="1418" w:bottom="1418" w:left="1418" w:header="720" w:footer="1004" w:gutter="0"/>
          <w:cols w:space="720" w:num="1"/>
          <w:docGrid w:linePitch="326" w:charSpace="0"/>
        </w:sectPr>
      </w:pPr>
      <w:r>
        <w:rPr>
          <w:rFonts w:ascii="Times New Roman" w:hAnsi="Times New Roman"/>
          <w:color w:val="auto"/>
          <w:szCs w:val="21"/>
        </w:rPr>
        <w:t xml:space="preserve">年     月    日  </w:t>
      </w:r>
    </w:p>
    <w:p>
      <w:pPr>
        <w:spacing w:line="360" w:lineRule="auto"/>
        <w:jc w:val="left"/>
        <w:rPr>
          <w:rFonts w:ascii="宋体" w:hAnsi="宋体" w:eastAsia="宋体" w:cs="Times New Roman"/>
          <w:b/>
          <w:color w:val="auto"/>
          <w:kern w:val="0"/>
          <w:sz w:val="24"/>
          <w:szCs w:val="21"/>
          <w:lang w:val="zh-CN"/>
        </w:rPr>
      </w:pPr>
      <w:r>
        <w:rPr>
          <w:rFonts w:hint="eastAsia" w:ascii="宋体" w:hAnsi="宋体" w:eastAsia="宋体" w:cs="Times New Roman"/>
          <w:b/>
          <w:color w:val="auto"/>
          <w:kern w:val="0"/>
          <w:sz w:val="24"/>
          <w:szCs w:val="21"/>
          <w:lang w:val="zh-CN"/>
        </w:rPr>
        <w:t>附件</w:t>
      </w:r>
      <w:r>
        <w:rPr>
          <w:rFonts w:ascii="宋体" w:hAnsi="宋体" w:eastAsia="宋体" w:cs="Times New Roman"/>
          <w:b/>
          <w:color w:val="auto"/>
          <w:kern w:val="0"/>
          <w:sz w:val="24"/>
          <w:szCs w:val="21"/>
        </w:rPr>
        <w:t>4</w:t>
      </w:r>
      <w:r>
        <w:rPr>
          <w:rFonts w:hint="eastAsia" w:ascii="宋体" w:hAnsi="宋体" w:eastAsia="宋体" w:cs="Times New Roman"/>
          <w:b/>
          <w:color w:val="auto"/>
          <w:kern w:val="0"/>
          <w:sz w:val="24"/>
          <w:szCs w:val="21"/>
          <w:lang w:val="zh-CN"/>
        </w:rPr>
        <w:t>：整改通知书</w:t>
      </w:r>
    </w:p>
    <w:p>
      <w:pPr>
        <w:spacing w:line="360" w:lineRule="auto"/>
        <w:jc w:val="center"/>
        <w:rPr>
          <w:rFonts w:ascii="宋体" w:hAnsi="宋体" w:eastAsia="宋体" w:cs="宋体-方正超大字符集"/>
          <w:b/>
          <w:color w:val="auto"/>
          <w:sz w:val="36"/>
          <w:szCs w:val="36"/>
        </w:rPr>
      </w:pPr>
      <w:r>
        <w:rPr>
          <w:rFonts w:hint="eastAsia" w:ascii="宋体" w:hAnsi="宋体" w:cs="宋体-方正超大字符集"/>
          <w:b/>
          <w:color w:val="auto"/>
          <w:sz w:val="36"/>
          <w:szCs w:val="36"/>
        </w:rPr>
        <w:t>整改通知书</w:t>
      </w:r>
    </w:p>
    <w:p>
      <w:pPr>
        <w:snapToGrid w:val="0"/>
        <w:spacing w:line="520" w:lineRule="exact"/>
        <w:ind w:right="-40"/>
        <w:jc w:val="center"/>
        <w:rPr>
          <w:rFonts w:ascii="仿宋_GB2312" w:hAnsi="宋体" w:eastAsia="仿宋_GB2312" w:cs="宋体-方正超大字符集"/>
          <w:color w:val="auto"/>
        </w:rPr>
      </w:pPr>
      <w:r>
        <w:rPr>
          <w:rFonts w:hint="eastAsia" w:ascii="仿宋_GB2312" w:hAnsi="宋体" w:eastAsia="仿宋_GB2312" w:cs="宋体-方正超大字符集"/>
          <w:color w:val="auto"/>
        </w:rPr>
        <w:t>X分公司XXX号</w:t>
      </w:r>
    </w:p>
    <w:tbl>
      <w:tblPr>
        <w:tblStyle w:val="47"/>
        <w:tblpPr w:leftFromText="180" w:rightFromText="180" w:vertAnchor="text" w:horzAnchor="page" w:tblpX="1032" w:tblpY="509"/>
        <w:tblOverlap w:val="never"/>
        <w:tblW w:w="96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6"/>
        <w:gridCol w:w="5392"/>
        <w:gridCol w:w="29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376" w:type="dxa"/>
            <w:noWrap/>
            <w:tcMar>
              <w:left w:w="0" w:type="dxa"/>
              <w:right w:w="0" w:type="dxa"/>
            </w:tcMar>
            <w:tcFitText/>
            <w:vAlign w:val="center"/>
          </w:tcPr>
          <w:p>
            <w:pPr>
              <w:keepNext w:val="0"/>
              <w:keepLines w:val="0"/>
              <w:suppressLineNumbers w:val="0"/>
              <w:spacing w:before="0" w:beforeAutospacing="0" w:after="0" w:afterAutospacing="0"/>
              <w:ind w:left="0" w:right="0"/>
              <w:rPr>
                <w:rFonts w:hint="default" w:ascii="宋体" w:hAnsi="宋体"/>
                <w:color w:val="auto"/>
                <w:szCs w:val="21"/>
              </w:rPr>
            </w:pPr>
            <w:r>
              <w:rPr>
                <w:rFonts w:hint="eastAsia" w:ascii="宋体" w:hAnsi="宋体"/>
                <w:color w:val="auto"/>
                <w:spacing w:val="84"/>
                <w:szCs w:val="21"/>
              </w:rPr>
              <w:t>项目名</w:t>
            </w:r>
            <w:r>
              <w:rPr>
                <w:rFonts w:hint="eastAsia" w:ascii="宋体" w:hAnsi="宋体"/>
                <w:color w:val="auto"/>
                <w:spacing w:val="1"/>
                <w:szCs w:val="21"/>
              </w:rPr>
              <w:t>称</w:t>
            </w:r>
          </w:p>
        </w:tc>
        <w:tc>
          <w:tcPr>
            <w:tcW w:w="8306" w:type="dxa"/>
            <w:gridSpan w:val="2"/>
            <w:vAlign w:val="center"/>
          </w:tcPr>
          <w:p>
            <w:pPr>
              <w:keepNext w:val="0"/>
              <w:keepLines w:val="0"/>
              <w:suppressLineNumbers w:val="0"/>
              <w:spacing w:before="0" w:beforeAutospacing="0" w:after="0" w:afterAutospacing="0"/>
              <w:ind w:left="0" w:right="0"/>
              <w:jc w:val="center"/>
              <w:rPr>
                <w:rFonts w:hint="default"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376" w:type="dxa"/>
            <w:vAlign w:val="center"/>
          </w:tcPr>
          <w:p>
            <w:pPr>
              <w:keepNext w:val="0"/>
              <w:keepLines w:val="0"/>
              <w:suppressLineNumbers w:val="0"/>
              <w:spacing w:before="0" w:beforeAutospacing="0" w:after="0" w:afterAutospacing="0"/>
              <w:ind w:left="0" w:right="0"/>
              <w:jc w:val="center"/>
              <w:rPr>
                <w:rFonts w:hint="default" w:ascii="宋体" w:hAnsi="宋体"/>
                <w:color w:val="auto"/>
                <w:szCs w:val="21"/>
              </w:rPr>
            </w:pPr>
            <w:r>
              <w:rPr>
                <w:rFonts w:hint="eastAsia" w:ascii="宋体" w:hAnsi="宋体"/>
                <w:color w:val="auto"/>
                <w:szCs w:val="21"/>
              </w:rPr>
              <w:t>服务单位</w:t>
            </w:r>
          </w:p>
        </w:tc>
        <w:tc>
          <w:tcPr>
            <w:tcW w:w="8306" w:type="dxa"/>
            <w:gridSpan w:val="2"/>
            <w:vAlign w:val="center"/>
          </w:tcPr>
          <w:p>
            <w:pPr>
              <w:keepNext w:val="0"/>
              <w:keepLines w:val="0"/>
              <w:suppressLineNumbers w:val="0"/>
              <w:spacing w:before="0" w:beforeAutospacing="0" w:after="0" w:afterAutospacing="0"/>
              <w:ind w:left="0" w:right="0"/>
              <w:jc w:val="center"/>
              <w:rPr>
                <w:rFonts w:hint="default"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trPr>
        <w:tc>
          <w:tcPr>
            <w:tcW w:w="1376" w:type="dxa"/>
            <w:vAlign w:val="center"/>
          </w:tcPr>
          <w:p>
            <w:pPr>
              <w:keepNext w:val="0"/>
              <w:keepLines w:val="0"/>
              <w:suppressLineNumbers w:val="0"/>
              <w:spacing w:before="0" w:beforeAutospacing="0" w:after="0" w:afterAutospacing="0"/>
              <w:ind w:left="0" w:right="0"/>
              <w:jc w:val="center"/>
              <w:rPr>
                <w:rFonts w:hint="default" w:ascii="宋体" w:hAnsi="宋体"/>
                <w:color w:val="auto"/>
                <w:szCs w:val="21"/>
              </w:rPr>
            </w:pPr>
            <w:r>
              <w:rPr>
                <w:rFonts w:hint="eastAsia" w:ascii="宋体" w:hAnsi="宋体"/>
                <w:color w:val="auto"/>
                <w:szCs w:val="21"/>
              </w:rPr>
              <w:t>检查时间</w:t>
            </w:r>
          </w:p>
        </w:tc>
        <w:tc>
          <w:tcPr>
            <w:tcW w:w="8306" w:type="dxa"/>
            <w:gridSpan w:val="2"/>
          </w:tcPr>
          <w:p>
            <w:pPr>
              <w:keepNext w:val="0"/>
              <w:keepLines w:val="0"/>
              <w:suppressLineNumbers w:val="0"/>
              <w:spacing w:before="0" w:beforeAutospacing="0" w:after="0" w:afterAutospacing="0"/>
              <w:ind w:left="0" w:right="0"/>
              <w:rPr>
                <w:rFonts w:hint="default" w:ascii="宋体" w:hAnsi="宋体"/>
                <w:color w:val="auto"/>
                <w:sz w:val="18"/>
                <w:szCs w:val="18"/>
              </w:rPr>
            </w:pPr>
            <w:r>
              <w:rPr>
                <w:rFonts w:hint="eastAsia" w:ascii="宋体" w:hAnsi="宋体"/>
                <w:color w:val="auto"/>
                <w:szCs w:val="21"/>
              </w:rPr>
              <w:t xml:space="preserve">2021年  月  日  至  2021年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1" w:hRule="atLeast"/>
        </w:trPr>
        <w:tc>
          <w:tcPr>
            <w:tcW w:w="1376" w:type="dxa"/>
            <w:vAlign w:val="center"/>
          </w:tcPr>
          <w:p>
            <w:pPr>
              <w:keepNext w:val="0"/>
              <w:keepLines w:val="0"/>
              <w:suppressLineNumbers w:val="0"/>
              <w:spacing w:before="0" w:beforeAutospacing="0" w:after="0" w:afterAutospacing="0"/>
              <w:ind w:left="0" w:right="0"/>
              <w:jc w:val="center"/>
              <w:rPr>
                <w:rFonts w:hint="default" w:ascii="宋体" w:hAnsi="宋体"/>
                <w:color w:val="auto"/>
                <w:sz w:val="18"/>
                <w:szCs w:val="18"/>
              </w:rPr>
            </w:pPr>
            <w:r>
              <w:rPr>
                <w:rFonts w:hint="eastAsia" w:ascii="宋体" w:hAnsi="宋体"/>
                <w:color w:val="auto"/>
                <w:sz w:val="24"/>
              </w:rPr>
              <w:t>问题（缺陷）清单</w:t>
            </w:r>
          </w:p>
        </w:tc>
        <w:tc>
          <w:tcPr>
            <w:tcW w:w="8306" w:type="dxa"/>
            <w:gridSpan w:val="2"/>
          </w:tcPr>
          <w:p>
            <w:pPr>
              <w:keepNext w:val="0"/>
              <w:keepLines w:val="0"/>
              <w:suppressLineNumbers w:val="0"/>
              <w:spacing w:before="0" w:beforeAutospacing="0" w:after="0" w:afterAutospacing="0"/>
              <w:ind w:left="0" w:right="0"/>
              <w:rPr>
                <w:rFonts w:hint="default" w:ascii="宋体" w:hAnsi="宋体"/>
                <w:color w:val="auto"/>
              </w:rPr>
            </w:pPr>
            <w:r>
              <w:rPr>
                <w:rFonts w:hint="eastAsia" w:ascii="宋体" w:hAnsi="宋体"/>
                <w:color w:val="auto"/>
              </w:rPr>
              <w:t>1、</w:t>
            </w:r>
          </w:p>
          <w:p>
            <w:pPr>
              <w:keepNext w:val="0"/>
              <w:keepLines w:val="0"/>
              <w:suppressLineNumbers w:val="0"/>
              <w:spacing w:before="0" w:beforeAutospacing="0" w:after="0" w:afterAutospacing="0"/>
              <w:ind w:left="0" w:right="0"/>
              <w:rPr>
                <w:rFonts w:hint="default" w:ascii="宋体" w:hAnsi="宋体"/>
                <w:color w:val="auto"/>
              </w:rPr>
            </w:pPr>
            <w:r>
              <w:rPr>
                <w:rFonts w:hint="eastAsia" w:ascii="宋体" w:hAnsi="宋体"/>
                <w:color w:val="auto"/>
              </w:rPr>
              <w:t>2、</w:t>
            </w:r>
          </w:p>
          <w:p>
            <w:pPr>
              <w:keepNext w:val="0"/>
              <w:keepLines w:val="0"/>
              <w:suppressLineNumbers w:val="0"/>
              <w:spacing w:before="0" w:beforeAutospacing="0" w:after="0" w:afterAutospacing="0"/>
              <w:ind w:left="0" w:right="0"/>
              <w:rPr>
                <w:rFonts w:hint="default" w:ascii="宋体" w:hAnsi="宋体"/>
                <w:color w:val="auto"/>
              </w:rPr>
            </w:pPr>
            <w:r>
              <w:rPr>
                <w:rFonts w:hint="eastAsia" w:ascii="宋体" w:hAnsi="宋体"/>
                <w:color w:val="auto"/>
              </w:rPr>
              <w:t>3、</w:t>
            </w:r>
          </w:p>
          <w:p>
            <w:pPr>
              <w:keepNext w:val="0"/>
              <w:keepLines w:val="0"/>
              <w:suppressLineNumbers w:val="0"/>
              <w:spacing w:before="0" w:beforeAutospacing="0" w:after="0" w:afterAutospacing="0"/>
              <w:ind w:left="0" w:right="0"/>
              <w:rPr>
                <w:rFonts w:hint="default"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2" w:hRule="atLeast"/>
        </w:trPr>
        <w:tc>
          <w:tcPr>
            <w:tcW w:w="1376" w:type="dxa"/>
          </w:tcPr>
          <w:p>
            <w:pPr>
              <w:pStyle w:val="3"/>
              <w:keepNext w:val="0"/>
              <w:keepLines w:val="0"/>
              <w:suppressLineNumbers w:val="0"/>
              <w:spacing w:before="0" w:beforeAutospacing="0" w:afterAutospacing="0"/>
              <w:ind w:left="0" w:right="0"/>
              <w:rPr>
                <w:rFonts w:hint="default"/>
                <w:color w:val="auto"/>
              </w:rPr>
            </w:pPr>
          </w:p>
          <w:p>
            <w:pPr>
              <w:keepNext w:val="0"/>
              <w:keepLines w:val="0"/>
              <w:suppressLineNumbers w:val="0"/>
              <w:spacing w:before="0" w:beforeAutospacing="0" w:after="0" w:afterAutospacing="0" w:line="320" w:lineRule="exact"/>
              <w:ind w:left="0" w:right="0" w:firstLine="470" w:firstLineChars="196"/>
              <w:rPr>
                <w:rFonts w:hint="default" w:ascii="宋体" w:hAnsi="宋体" w:eastAsia="宋体" w:cs="Times New Roman"/>
                <w:color w:val="auto"/>
                <w:sz w:val="24"/>
              </w:rPr>
            </w:pPr>
            <w:r>
              <w:rPr>
                <w:rFonts w:hint="eastAsia" w:ascii="宋体" w:hAnsi="宋体" w:eastAsia="宋体" w:cs="Times New Roman"/>
                <w:color w:val="auto"/>
                <w:sz w:val="24"/>
              </w:rPr>
              <w:t>处</w:t>
            </w:r>
          </w:p>
          <w:p>
            <w:pPr>
              <w:pStyle w:val="3"/>
              <w:keepNext w:val="0"/>
              <w:keepLines w:val="0"/>
              <w:suppressLineNumbers w:val="0"/>
              <w:spacing w:before="0" w:beforeAutospacing="0" w:afterAutospacing="0"/>
              <w:ind w:left="0" w:right="0"/>
              <w:rPr>
                <w:rFonts w:hint="default"/>
                <w:color w:val="auto"/>
              </w:rPr>
            </w:pPr>
          </w:p>
          <w:p>
            <w:pPr>
              <w:keepNext w:val="0"/>
              <w:keepLines w:val="0"/>
              <w:suppressLineNumbers w:val="0"/>
              <w:spacing w:before="0" w:beforeAutospacing="0" w:after="0" w:afterAutospacing="0" w:line="320" w:lineRule="exact"/>
              <w:ind w:left="0" w:right="0" w:firstLine="470" w:firstLineChars="196"/>
              <w:rPr>
                <w:rFonts w:hint="default" w:ascii="宋体" w:hAnsi="宋体" w:eastAsia="宋体" w:cs="Times New Roman"/>
                <w:color w:val="auto"/>
                <w:sz w:val="24"/>
              </w:rPr>
            </w:pPr>
            <w:r>
              <w:rPr>
                <w:rFonts w:hint="eastAsia" w:ascii="宋体" w:hAnsi="宋体" w:eastAsia="宋体" w:cs="Times New Roman"/>
                <w:color w:val="auto"/>
                <w:sz w:val="24"/>
              </w:rPr>
              <w:t>理</w:t>
            </w:r>
          </w:p>
          <w:p>
            <w:pPr>
              <w:pStyle w:val="3"/>
              <w:keepNext w:val="0"/>
              <w:keepLines w:val="0"/>
              <w:suppressLineNumbers w:val="0"/>
              <w:spacing w:before="0" w:beforeAutospacing="0" w:afterAutospacing="0"/>
              <w:ind w:left="0" w:right="0"/>
              <w:rPr>
                <w:rFonts w:hint="default"/>
                <w:color w:val="auto"/>
              </w:rPr>
            </w:pPr>
          </w:p>
          <w:p>
            <w:pPr>
              <w:keepNext w:val="0"/>
              <w:keepLines w:val="0"/>
              <w:suppressLineNumbers w:val="0"/>
              <w:spacing w:before="0" w:beforeAutospacing="0" w:after="0" w:afterAutospacing="0" w:line="320" w:lineRule="exact"/>
              <w:ind w:left="0" w:right="0" w:firstLine="470" w:firstLineChars="196"/>
              <w:rPr>
                <w:rFonts w:hint="default" w:ascii="宋体" w:hAnsi="宋体" w:eastAsia="宋体" w:cs="Times New Roman"/>
                <w:color w:val="auto"/>
                <w:sz w:val="24"/>
              </w:rPr>
            </w:pPr>
            <w:r>
              <w:rPr>
                <w:rFonts w:hint="eastAsia" w:ascii="宋体" w:hAnsi="宋体" w:eastAsia="宋体" w:cs="Times New Roman"/>
                <w:color w:val="auto"/>
                <w:sz w:val="24"/>
              </w:rPr>
              <w:t>意</w:t>
            </w:r>
          </w:p>
          <w:p>
            <w:pPr>
              <w:pStyle w:val="3"/>
              <w:keepNext w:val="0"/>
              <w:keepLines w:val="0"/>
              <w:suppressLineNumbers w:val="0"/>
              <w:spacing w:before="0" w:beforeAutospacing="0" w:afterAutospacing="0"/>
              <w:ind w:left="0" w:right="0"/>
              <w:rPr>
                <w:rFonts w:hint="default"/>
                <w:color w:val="auto"/>
              </w:rPr>
            </w:pPr>
          </w:p>
          <w:p>
            <w:pPr>
              <w:keepNext w:val="0"/>
              <w:keepLines w:val="0"/>
              <w:suppressLineNumbers w:val="0"/>
              <w:spacing w:before="0" w:beforeAutospacing="0" w:after="0" w:afterAutospacing="0" w:line="320" w:lineRule="exact"/>
              <w:ind w:left="0" w:right="0" w:firstLine="470" w:firstLineChars="196"/>
              <w:rPr>
                <w:rFonts w:hint="default" w:ascii="宋体" w:hAnsi="宋体" w:eastAsia="宋体"/>
                <w:color w:val="auto"/>
                <w:sz w:val="18"/>
                <w:szCs w:val="18"/>
              </w:rPr>
            </w:pPr>
            <w:r>
              <w:rPr>
                <w:rFonts w:hint="eastAsia" w:ascii="宋体" w:hAnsi="宋体" w:eastAsia="宋体" w:cs="Times New Roman"/>
                <w:color w:val="auto"/>
                <w:sz w:val="24"/>
              </w:rPr>
              <w:t>见</w:t>
            </w:r>
          </w:p>
        </w:tc>
        <w:tc>
          <w:tcPr>
            <w:tcW w:w="8306" w:type="dxa"/>
            <w:gridSpan w:val="2"/>
          </w:tcPr>
          <w:p>
            <w:pPr>
              <w:keepNext w:val="0"/>
              <w:keepLines w:val="0"/>
              <w:suppressLineNumbers w:val="0"/>
              <w:spacing w:before="0" w:beforeAutospacing="0" w:after="0" w:afterAutospacing="0" w:line="320" w:lineRule="exact"/>
              <w:ind w:left="0" w:right="0"/>
              <w:rPr>
                <w:rFonts w:hint="default" w:ascii="宋体" w:hAnsi="宋体" w:eastAsia="宋体"/>
                <w:color w:val="auto"/>
                <w:sz w:val="18"/>
                <w:szCs w:val="18"/>
              </w:rPr>
            </w:pPr>
            <w:r>
              <w:rPr>
                <w:rFonts w:hint="eastAsia" w:ascii="宋体" w:hAnsi="宋体"/>
                <w:color w:val="auto"/>
                <w:sz w:val="18"/>
                <w:szCs w:val="18"/>
              </w:rPr>
              <w:sym w:font="Wingdings 2" w:char="00A3"/>
            </w:r>
            <w:r>
              <w:rPr>
                <w:rFonts w:hint="eastAsia" w:ascii="宋体" w:hAnsi="宋体"/>
                <w:color w:val="auto"/>
                <w:sz w:val="18"/>
                <w:szCs w:val="18"/>
              </w:rPr>
              <w:t>以上问题（缺陷）清单中第</w:t>
            </w:r>
            <w:r>
              <w:rPr>
                <w:rFonts w:hint="eastAsia" w:ascii="宋体" w:hAnsi="宋体"/>
                <w:color w:val="auto"/>
                <w:sz w:val="18"/>
                <w:szCs w:val="18"/>
                <w:u w:val="single"/>
              </w:rPr>
              <w:t xml:space="preserve">      </w:t>
            </w:r>
            <w:r>
              <w:rPr>
                <w:rFonts w:hint="eastAsia" w:ascii="宋体" w:hAnsi="宋体"/>
                <w:color w:val="auto"/>
                <w:sz w:val="18"/>
                <w:szCs w:val="18"/>
              </w:rPr>
              <w:t>条违反《XXXX在库供应商框架合同》第</w:t>
            </w:r>
            <w:r>
              <w:rPr>
                <w:rFonts w:hint="eastAsia" w:ascii="宋体" w:hAnsi="宋体"/>
                <w:color w:val="auto"/>
                <w:sz w:val="18"/>
                <w:szCs w:val="18"/>
                <w:u w:val="single"/>
              </w:rPr>
              <w:t xml:space="preserve">          </w:t>
            </w:r>
            <w:r>
              <w:rPr>
                <w:rFonts w:hint="eastAsia" w:ascii="宋体" w:hAnsi="宋体"/>
                <w:color w:val="auto"/>
                <w:sz w:val="18"/>
                <w:szCs w:val="18"/>
              </w:rPr>
              <w:t>的约定，现责令你单位对问题（缺陷）清单中的第</w:t>
            </w:r>
            <w:r>
              <w:rPr>
                <w:rFonts w:hint="eastAsia" w:ascii="宋体" w:hAnsi="宋体"/>
                <w:color w:val="auto"/>
                <w:sz w:val="18"/>
                <w:szCs w:val="18"/>
                <w:u w:val="single"/>
              </w:rPr>
              <w:t>　 　　</w:t>
            </w:r>
            <w:r>
              <w:rPr>
                <w:rFonts w:hint="eastAsia" w:ascii="宋体" w:hAnsi="宋体"/>
                <w:color w:val="auto"/>
                <w:sz w:val="18"/>
                <w:szCs w:val="18"/>
              </w:rPr>
              <w:t>条问题进行整改，并在</w:t>
            </w:r>
            <w:r>
              <w:rPr>
                <w:rFonts w:hint="eastAsia" w:ascii="宋体" w:hAnsi="宋体"/>
                <w:color w:val="auto"/>
                <w:sz w:val="18"/>
                <w:szCs w:val="18"/>
                <w:u w:val="single"/>
              </w:rPr>
              <w:t>X年X月X日</w:t>
            </w:r>
            <w:r>
              <w:rPr>
                <w:rFonts w:hint="eastAsia" w:ascii="宋体" w:hAnsi="宋体"/>
                <w:color w:val="auto"/>
                <w:sz w:val="18"/>
                <w:szCs w:val="18"/>
              </w:rPr>
              <w:t>前整改完毕。同时我司将按照框架合同第</w:t>
            </w:r>
            <w:r>
              <w:rPr>
                <w:rFonts w:hint="eastAsia" w:ascii="宋体" w:hAnsi="宋体"/>
                <w:color w:val="auto"/>
                <w:sz w:val="18"/>
                <w:szCs w:val="18"/>
                <w:u w:val="single"/>
              </w:rPr>
              <w:t xml:space="preserve">            </w:t>
            </w:r>
            <w:r>
              <w:rPr>
                <w:rFonts w:hint="eastAsia" w:ascii="宋体" w:hAnsi="宋体"/>
                <w:color w:val="auto"/>
                <w:sz w:val="18"/>
                <w:szCs w:val="18"/>
              </w:rPr>
              <w:t>条实施</w:t>
            </w:r>
            <w:r>
              <w:rPr>
                <w:rFonts w:hint="eastAsia" w:ascii="宋体" w:hAnsi="宋体"/>
                <w:color w:val="auto"/>
                <w:sz w:val="18"/>
                <w:szCs w:val="18"/>
                <w:u w:val="single"/>
              </w:rPr>
              <w:t xml:space="preserve">          </w:t>
            </w:r>
            <w:r>
              <w:rPr>
                <w:rFonts w:hint="eastAsia" w:ascii="宋体" w:hAnsi="宋体"/>
                <w:color w:val="auto"/>
                <w:sz w:val="18"/>
                <w:szCs w:val="18"/>
              </w:rPr>
              <w:t xml:space="preserve">的处罚。 </w:t>
            </w:r>
          </w:p>
          <w:p>
            <w:pPr>
              <w:keepNext w:val="0"/>
              <w:keepLines w:val="0"/>
              <w:suppressLineNumbers w:val="0"/>
              <w:spacing w:before="0" w:beforeAutospacing="0" w:after="0" w:afterAutospacing="0" w:line="320" w:lineRule="exact"/>
              <w:ind w:left="0" w:right="0"/>
              <w:rPr>
                <w:rFonts w:hint="default" w:ascii="宋体" w:hAnsi="宋体"/>
                <w:color w:val="auto"/>
                <w:sz w:val="18"/>
                <w:szCs w:val="18"/>
              </w:rPr>
            </w:pPr>
            <w:r>
              <w:rPr>
                <w:rFonts w:hint="eastAsia" w:ascii="宋体" w:hAnsi="宋体"/>
                <w:color w:val="auto"/>
                <w:sz w:val="18"/>
                <w:szCs w:val="18"/>
              </w:rPr>
              <w:sym w:font="Wingdings 2" w:char="00A3"/>
            </w:r>
            <w:r>
              <w:rPr>
                <w:rFonts w:hint="eastAsia" w:ascii="宋体" w:hAnsi="宋体"/>
                <w:color w:val="auto"/>
                <w:sz w:val="18"/>
                <w:szCs w:val="18"/>
              </w:rPr>
              <w:t>以上问题（缺陷）清单中第</w:t>
            </w:r>
            <w:r>
              <w:rPr>
                <w:rFonts w:hint="eastAsia" w:ascii="宋体" w:hAnsi="宋体"/>
                <w:color w:val="auto"/>
                <w:sz w:val="18"/>
                <w:szCs w:val="18"/>
                <w:u w:val="single"/>
              </w:rPr>
              <w:t xml:space="preserve">       </w:t>
            </w:r>
            <w:r>
              <w:rPr>
                <w:rFonts w:hint="eastAsia" w:ascii="宋体" w:hAnsi="宋体"/>
                <w:color w:val="auto"/>
                <w:sz w:val="18"/>
                <w:szCs w:val="18"/>
              </w:rPr>
              <w:t>条违反《东莞市水务集团管网有限公司XXXX供应商库管理办法》第</w:t>
            </w:r>
            <w:r>
              <w:rPr>
                <w:rFonts w:hint="eastAsia" w:ascii="宋体" w:hAnsi="宋体"/>
                <w:color w:val="auto"/>
                <w:sz w:val="18"/>
                <w:szCs w:val="18"/>
                <w:u w:val="single"/>
              </w:rPr>
              <w:t xml:space="preserve">          </w:t>
            </w:r>
            <w:r>
              <w:rPr>
                <w:rFonts w:hint="eastAsia" w:ascii="宋体" w:hAnsi="宋体"/>
                <w:color w:val="auto"/>
                <w:sz w:val="18"/>
                <w:szCs w:val="18"/>
              </w:rPr>
              <w:t>的规定，现责令你单位问题（缺陷）清单中的第</w:t>
            </w:r>
            <w:r>
              <w:rPr>
                <w:rFonts w:hint="eastAsia" w:ascii="宋体" w:hAnsi="宋体"/>
                <w:color w:val="auto"/>
                <w:sz w:val="18"/>
                <w:szCs w:val="18"/>
                <w:u w:val="single"/>
              </w:rPr>
              <w:t>　 　　</w:t>
            </w:r>
            <w:r>
              <w:rPr>
                <w:rFonts w:hint="eastAsia" w:ascii="宋体" w:hAnsi="宋体"/>
                <w:color w:val="auto"/>
                <w:sz w:val="18"/>
                <w:szCs w:val="18"/>
              </w:rPr>
              <w:t>条问题进行整改，并在</w:t>
            </w:r>
            <w:r>
              <w:rPr>
                <w:rFonts w:hint="eastAsia" w:ascii="宋体" w:hAnsi="宋体"/>
                <w:color w:val="auto"/>
                <w:sz w:val="18"/>
                <w:szCs w:val="18"/>
                <w:u w:val="single"/>
              </w:rPr>
              <w:t>X年X月X日</w:t>
            </w:r>
            <w:r>
              <w:rPr>
                <w:rFonts w:hint="eastAsia" w:ascii="宋体" w:hAnsi="宋体"/>
                <w:color w:val="auto"/>
                <w:sz w:val="18"/>
                <w:szCs w:val="18"/>
              </w:rPr>
              <w:t>前整改完毕，同时我司将按照框架合同第</w:t>
            </w:r>
            <w:r>
              <w:rPr>
                <w:rFonts w:hint="eastAsia" w:ascii="宋体" w:hAnsi="宋体"/>
                <w:color w:val="auto"/>
                <w:sz w:val="18"/>
                <w:szCs w:val="18"/>
                <w:u w:val="single"/>
              </w:rPr>
              <w:t xml:space="preserve">     </w:t>
            </w:r>
            <w:r>
              <w:rPr>
                <w:rFonts w:hint="eastAsia" w:ascii="宋体" w:hAnsi="宋体"/>
                <w:color w:val="auto"/>
                <w:sz w:val="18"/>
                <w:szCs w:val="18"/>
              </w:rPr>
              <w:t>条实施</w:t>
            </w:r>
            <w:r>
              <w:rPr>
                <w:rFonts w:hint="eastAsia" w:ascii="宋体" w:hAnsi="宋体"/>
                <w:color w:val="auto"/>
                <w:sz w:val="18"/>
                <w:szCs w:val="18"/>
                <w:u w:val="single"/>
              </w:rPr>
              <w:t xml:space="preserve">          </w:t>
            </w:r>
            <w:r>
              <w:rPr>
                <w:rFonts w:hint="eastAsia" w:ascii="宋体" w:hAnsi="宋体"/>
                <w:color w:val="auto"/>
                <w:sz w:val="18"/>
                <w:szCs w:val="18"/>
              </w:rPr>
              <w:t>的处罚。</w:t>
            </w:r>
          </w:p>
          <w:p>
            <w:pPr>
              <w:keepNext w:val="0"/>
              <w:keepLines w:val="0"/>
              <w:suppressLineNumbers w:val="0"/>
              <w:spacing w:before="0" w:beforeAutospacing="0" w:after="0" w:afterAutospacing="0" w:line="320" w:lineRule="exact"/>
              <w:ind w:left="0" w:right="0"/>
              <w:rPr>
                <w:rFonts w:hint="default" w:ascii="宋体" w:hAnsi="宋体"/>
                <w:color w:val="auto"/>
                <w:sz w:val="18"/>
                <w:szCs w:val="18"/>
              </w:rPr>
            </w:pPr>
            <w:r>
              <w:rPr>
                <w:rFonts w:hint="eastAsia" w:ascii="宋体" w:hAnsi="宋体"/>
                <w:color w:val="auto"/>
                <w:sz w:val="18"/>
                <w:szCs w:val="18"/>
              </w:rPr>
              <w:sym w:font="Wingdings 2" w:char="00A3"/>
            </w:r>
            <w:r>
              <w:rPr>
                <w:rFonts w:hint="eastAsia" w:ascii="宋体" w:hAnsi="宋体"/>
                <w:color w:val="auto"/>
                <w:sz w:val="18"/>
                <w:szCs w:val="18"/>
              </w:rPr>
              <w:t>我司按照框架合同第</w:t>
            </w:r>
            <w:r>
              <w:rPr>
                <w:rFonts w:hint="eastAsia" w:ascii="宋体" w:hAnsi="宋体"/>
                <w:color w:val="auto"/>
                <w:sz w:val="18"/>
                <w:szCs w:val="18"/>
                <w:u w:val="single"/>
              </w:rPr>
              <w:t xml:space="preserve">     </w:t>
            </w:r>
            <w:r>
              <w:rPr>
                <w:rFonts w:hint="eastAsia" w:ascii="宋体" w:hAnsi="宋体"/>
                <w:color w:val="auto"/>
                <w:sz w:val="18"/>
                <w:szCs w:val="18"/>
              </w:rPr>
              <w:t>条，对你单位处以</w:t>
            </w:r>
            <w:r>
              <w:rPr>
                <w:rFonts w:hint="eastAsia" w:ascii="宋体" w:hAnsi="宋体"/>
                <w:color w:val="auto"/>
                <w:sz w:val="18"/>
                <w:szCs w:val="18"/>
                <w:u w:val="single"/>
              </w:rPr>
              <w:t xml:space="preserve">          元</w:t>
            </w:r>
            <w:r>
              <w:rPr>
                <w:rFonts w:hint="eastAsia" w:ascii="宋体" w:hAnsi="宋体"/>
                <w:color w:val="auto"/>
                <w:sz w:val="18"/>
                <w:szCs w:val="18"/>
              </w:rPr>
              <w:t>的违约金。以上违约金罚款将在最近一期工程进度款、结算款或履约保证金中直接扣除。</w:t>
            </w:r>
          </w:p>
          <w:p>
            <w:pPr>
              <w:keepNext w:val="0"/>
              <w:keepLines w:val="0"/>
              <w:suppressLineNumbers w:val="0"/>
              <w:spacing w:before="0" w:beforeAutospacing="0" w:after="0" w:afterAutospacing="0" w:line="320" w:lineRule="exact"/>
              <w:ind w:left="0" w:right="0" w:firstLine="352" w:firstLineChars="196"/>
              <w:rPr>
                <w:rFonts w:hint="default"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trPr>
        <w:tc>
          <w:tcPr>
            <w:tcW w:w="1376" w:type="dxa"/>
            <w:vAlign w:val="center"/>
          </w:tcPr>
          <w:p>
            <w:pPr>
              <w:keepNext w:val="0"/>
              <w:keepLines w:val="0"/>
              <w:suppressLineNumbers w:val="0"/>
              <w:spacing w:before="0" w:beforeAutospacing="0" w:after="0" w:afterAutospacing="0"/>
              <w:ind w:left="0" w:right="0"/>
              <w:jc w:val="center"/>
              <w:rPr>
                <w:rFonts w:hint="default" w:eastAsia="宋体"/>
                <w:color w:val="auto"/>
              </w:rPr>
            </w:pPr>
            <w:r>
              <w:rPr>
                <w:rFonts w:hint="eastAsia" w:ascii="宋体" w:hAnsi="宋体" w:eastAsia="宋体" w:cs="Times New Roman"/>
                <w:color w:val="auto"/>
                <w:szCs w:val="21"/>
              </w:rPr>
              <w:t>项目监理单位（如有）</w:t>
            </w:r>
            <w:r>
              <w:rPr>
                <w:rFonts w:hint="eastAsia" w:ascii="宋体" w:hAnsi="宋体"/>
                <w:color w:val="auto"/>
                <w:szCs w:val="21"/>
              </w:rPr>
              <w:t>签字/时间</w:t>
            </w:r>
            <w:r>
              <w:rPr>
                <w:rFonts w:hint="eastAsia" w:ascii="宋体" w:hAnsi="宋体" w:eastAsia="宋体" w:cs="Times New Roman"/>
                <w:color w:val="auto"/>
              </w:rPr>
              <w:t xml:space="preserve">                                      </w:t>
            </w:r>
          </w:p>
        </w:tc>
        <w:tc>
          <w:tcPr>
            <w:tcW w:w="8306" w:type="dxa"/>
            <w:gridSpan w:val="2"/>
          </w:tcPr>
          <w:p>
            <w:pPr>
              <w:keepNext w:val="0"/>
              <w:keepLines w:val="0"/>
              <w:suppressLineNumbers w:val="0"/>
              <w:spacing w:before="0" w:beforeAutospacing="0" w:after="0" w:afterAutospacing="0"/>
              <w:ind w:left="0" w:right="0"/>
              <w:jc w:val="center"/>
              <w:rPr>
                <w:rFonts w:hint="default"/>
                <w:color w:val="auto"/>
              </w:rPr>
            </w:pPr>
          </w:p>
          <w:p>
            <w:pPr>
              <w:keepNext w:val="0"/>
              <w:keepLines w:val="0"/>
              <w:suppressLineNumbers w:val="0"/>
              <w:spacing w:before="0" w:beforeAutospacing="0" w:after="0" w:afterAutospacing="0"/>
              <w:ind w:left="0" w:right="0"/>
              <w:rPr>
                <w:rFonts w:hint="default"/>
                <w:color w:val="auto"/>
              </w:rPr>
            </w:pPr>
          </w:p>
          <w:p>
            <w:pPr>
              <w:keepNext w:val="0"/>
              <w:keepLines w:val="0"/>
              <w:suppressLineNumbers w:val="0"/>
              <w:tabs>
                <w:tab w:val="left" w:pos="3186"/>
              </w:tabs>
              <w:spacing w:before="0" w:beforeAutospacing="0" w:after="0" w:afterAutospacing="0"/>
              <w:ind w:left="0" w:right="0" w:firstLine="2940" w:firstLineChars="1400"/>
              <w:jc w:val="left"/>
              <w:rPr>
                <w:rFonts w:hint="default"/>
                <w:color w:val="auto"/>
              </w:rPr>
            </w:pPr>
            <w:r>
              <w:rPr>
                <w:rFonts w:hint="eastAsia" w:ascii="宋体" w:hAnsi="宋体" w:eastAsia="宋体" w:cs="Times New Roman"/>
                <w:color w:val="auto"/>
              </w:rPr>
              <w:t xml:space="preserve">总监理工程师：           </w:t>
            </w:r>
            <w:r>
              <w:rPr>
                <w:rFonts w:hint="eastAsia" w:ascii="宋体" w:hAnsi="宋体" w:eastAsia="宋体" w:cs="宋体"/>
                <w:color w:val="auto"/>
                <w:sz w:val="28"/>
                <w:szCs w:val="28"/>
              </w:rPr>
              <w:t xml:space="preserve"> </w:t>
            </w:r>
            <w:r>
              <w:rPr>
                <w:rFonts w:hint="eastAsia" w:ascii="宋体" w:hAnsi="宋体"/>
                <w:color w:val="auto"/>
              </w:rPr>
              <w:t>日期：     年   月   日</w:t>
            </w:r>
            <w:r>
              <w:rPr>
                <w:rFonts w:hint="eastAsia" w:ascii="宋体" w:hAnsi="宋体" w:eastAsia="宋体" w:cs="宋体"/>
                <w:color w:val="auto"/>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376" w:type="dxa"/>
            <w:vAlign w:val="center"/>
          </w:tcPr>
          <w:p>
            <w:pPr>
              <w:keepNext w:val="0"/>
              <w:keepLines w:val="0"/>
              <w:suppressLineNumbers w:val="0"/>
              <w:spacing w:before="0" w:beforeAutospacing="0" w:after="0" w:afterAutospacing="0"/>
              <w:ind w:left="0" w:right="0"/>
              <w:jc w:val="center"/>
              <w:rPr>
                <w:rFonts w:hint="default" w:ascii="宋体" w:hAnsi="宋体"/>
                <w:color w:val="auto"/>
                <w:szCs w:val="21"/>
              </w:rPr>
            </w:pPr>
            <w:r>
              <w:rPr>
                <w:rFonts w:hint="eastAsia" w:ascii="宋体" w:hAnsi="宋体"/>
                <w:color w:val="auto"/>
                <w:szCs w:val="21"/>
              </w:rPr>
              <w:t>检查人员</w:t>
            </w:r>
          </w:p>
        </w:tc>
        <w:tc>
          <w:tcPr>
            <w:tcW w:w="5392" w:type="dxa"/>
          </w:tcPr>
          <w:p>
            <w:pPr>
              <w:keepNext w:val="0"/>
              <w:keepLines w:val="0"/>
              <w:suppressLineNumbers w:val="0"/>
              <w:spacing w:before="0" w:beforeAutospacing="0" w:after="0" w:afterAutospacing="0"/>
              <w:ind w:left="0" w:right="0"/>
              <w:jc w:val="center"/>
              <w:rPr>
                <w:rFonts w:hint="default" w:ascii="宋体" w:hAnsi="宋体"/>
                <w:color w:val="auto"/>
              </w:rPr>
            </w:pPr>
          </w:p>
        </w:tc>
        <w:tc>
          <w:tcPr>
            <w:tcW w:w="2914" w:type="dxa"/>
            <w:vMerge w:val="restart"/>
            <w:vAlign w:val="center"/>
          </w:tcPr>
          <w:p>
            <w:pPr>
              <w:keepNext w:val="0"/>
              <w:keepLines w:val="0"/>
              <w:suppressLineNumbers w:val="0"/>
              <w:spacing w:before="0" w:beforeAutospacing="0" w:after="0" w:afterAutospacing="0" w:line="240" w:lineRule="exact"/>
              <w:ind w:left="0" w:right="0"/>
              <w:jc w:val="center"/>
              <w:rPr>
                <w:rFonts w:hint="default" w:ascii="宋体" w:hAnsi="宋体" w:eastAsia="宋体"/>
                <w:color w:val="auto"/>
              </w:rPr>
            </w:pPr>
            <w:r>
              <w:rPr>
                <w:rFonts w:hint="eastAsia" w:ascii="宋体" w:hAnsi="宋体"/>
                <w:color w:val="auto"/>
              </w:rPr>
              <w:t>签发单位</w:t>
            </w:r>
          </w:p>
          <w:p>
            <w:pPr>
              <w:keepNext w:val="0"/>
              <w:keepLines w:val="0"/>
              <w:suppressLineNumbers w:val="0"/>
              <w:spacing w:before="0" w:beforeAutospacing="0" w:after="0" w:afterAutospacing="0" w:line="240" w:lineRule="exact"/>
              <w:ind w:left="0" w:right="0"/>
              <w:jc w:val="center"/>
              <w:rPr>
                <w:rFonts w:hint="default" w:ascii="宋体" w:hAnsi="宋体"/>
                <w:color w:val="auto"/>
              </w:rPr>
            </w:pPr>
            <w:r>
              <w:rPr>
                <w:rFonts w:hint="eastAsia" w:ascii="宋体" w:hAnsi="宋体"/>
                <w:color w:val="auto"/>
              </w:rPr>
              <w:t>（章）</w:t>
            </w:r>
          </w:p>
          <w:p>
            <w:pPr>
              <w:keepNext w:val="0"/>
              <w:keepLines w:val="0"/>
              <w:suppressLineNumbers w:val="0"/>
              <w:spacing w:before="0" w:beforeAutospacing="0" w:after="0" w:afterAutospacing="0" w:line="240" w:lineRule="exact"/>
              <w:ind w:left="0" w:right="0"/>
              <w:jc w:val="center"/>
              <w:rPr>
                <w:rFonts w:hint="default" w:ascii="宋体" w:hAnsi="宋体"/>
                <w:color w:val="auto"/>
                <w:szCs w:val="21"/>
              </w:rPr>
            </w:pPr>
            <w:r>
              <w:rPr>
                <w:rFonts w:hint="eastAsia" w:ascii="宋体" w:hAnsi="宋体"/>
                <w:color w:val="auto"/>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trPr>
        <w:tc>
          <w:tcPr>
            <w:tcW w:w="1376" w:type="dxa"/>
            <w:vAlign w:val="center"/>
          </w:tcPr>
          <w:p>
            <w:pPr>
              <w:keepNext w:val="0"/>
              <w:keepLines w:val="0"/>
              <w:suppressLineNumbers w:val="0"/>
              <w:spacing w:before="0" w:beforeAutospacing="0" w:after="0" w:afterAutospacing="0"/>
              <w:ind w:left="0" w:right="0"/>
              <w:jc w:val="center"/>
              <w:rPr>
                <w:rFonts w:hint="default" w:ascii="宋体" w:hAnsi="宋体"/>
                <w:color w:val="auto"/>
                <w:szCs w:val="21"/>
              </w:rPr>
            </w:pPr>
            <w:r>
              <w:rPr>
                <w:rFonts w:hint="eastAsia" w:ascii="宋体" w:hAnsi="宋体"/>
                <w:color w:val="auto"/>
                <w:szCs w:val="21"/>
              </w:rPr>
              <w:t>部门/分公司负责人</w:t>
            </w:r>
          </w:p>
        </w:tc>
        <w:tc>
          <w:tcPr>
            <w:tcW w:w="5392" w:type="dxa"/>
          </w:tcPr>
          <w:p>
            <w:pPr>
              <w:keepNext w:val="0"/>
              <w:keepLines w:val="0"/>
              <w:suppressLineNumbers w:val="0"/>
              <w:spacing w:before="0" w:beforeAutospacing="0" w:after="0" w:afterAutospacing="0"/>
              <w:ind w:left="0" w:right="0"/>
              <w:jc w:val="center"/>
              <w:rPr>
                <w:rFonts w:hint="default" w:ascii="宋体" w:hAnsi="宋体"/>
                <w:color w:val="auto"/>
              </w:rPr>
            </w:pPr>
          </w:p>
        </w:tc>
        <w:tc>
          <w:tcPr>
            <w:tcW w:w="2914" w:type="dxa"/>
            <w:vMerge w:val="continue"/>
          </w:tcPr>
          <w:p>
            <w:pPr>
              <w:keepNext w:val="0"/>
              <w:keepLines w:val="0"/>
              <w:suppressLineNumbers w:val="0"/>
              <w:spacing w:before="0" w:beforeAutospacing="0" w:after="0" w:afterAutospacing="0"/>
              <w:ind w:left="0" w:right="0"/>
              <w:rPr>
                <w:rFonts w:hint="default"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1376" w:type="dxa"/>
            <w:vAlign w:val="center"/>
          </w:tcPr>
          <w:p>
            <w:pPr>
              <w:keepNext w:val="0"/>
              <w:keepLines w:val="0"/>
              <w:suppressLineNumbers w:val="0"/>
              <w:spacing w:before="0" w:beforeAutospacing="0" w:after="0" w:afterAutospacing="0"/>
              <w:ind w:left="0" w:right="0"/>
              <w:jc w:val="center"/>
              <w:rPr>
                <w:rFonts w:hint="default" w:ascii="宋体" w:hAnsi="宋体" w:eastAsia="宋体"/>
                <w:color w:val="auto"/>
                <w:szCs w:val="21"/>
              </w:rPr>
            </w:pPr>
            <w:r>
              <w:rPr>
                <w:rFonts w:hint="eastAsia" w:ascii="宋体" w:hAnsi="宋体"/>
                <w:color w:val="auto"/>
                <w:szCs w:val="21"/>
              </w:rPr>
              <w:t>签收单位</w:t>
            </w:r>
          </w:p>
          <w:p>
            <w:pPr>
              <w:keepNext w:val="0"/>
              <w:keepLines w:val="0"/>
              <w:suppressLineNumbers w:val="0"/>
              <w:spacing w:before="0" w:beforeAutospacing="0" w:after="0" w:afterAutospacing="0"/>
              <w:ind w:left="0" w:right="0"/>
              <w:jc w:val="center"/>
              <w:rPr>
                <w:rFonts w:hint="default" w:ascii="宋体" w:hAnsi="宋体"/>
                <w:color w:val="auto"/>
                <w:szCs w:val="21"/>
              </w:rPr>
            </w:pPr>
            <w:r>
              <w:rPr>
                <w:rFonts w:hint="eastAsia" w:ascii="宋体" w:hAnsi="宋体"/>
                <w:color w:val="auto"/>
                <w:szCs w:val="21"/>
              </w:rPr>
              <w:t>签字/时间</w:t>
            </w:r>
          </w:p>
        </w:tc>
        <w:tc>
          <w:tcPr>
            <w:tcW w:w="8306" w:type="dxa"/>
            <w:gridSpan w:val="2"/>
            <w:vAlign w:val="bottom"/>
          </w:tcPr>
          <w:p>
            <w:pPr>
              <w:pStyle w:val="3"/>
              <w:keepNext w:val="0"/>
              <w:keepLines w:val="0"/>
              <w:suppressLineNumbers w:val="0"/>
              <w:spacing w:before="0" w:beforeAutospacing="0" w:afterAutospacing="0"/>
              <w:ind w:left="0" w:right="0"/>
              <w:jc w:val="right"/>
              <w:rPr>
                <w:rFonts w:hint="default" w:ascii="宋体" w:hAnsi="宋体" w:eastAsia="宋体"/>
                <w:color w:val="auto"/>
              </w:rPr>
            </w:pPr>
            <w:r>
              <w:rPr>
                <w:rFonts w:hint="eastAsia" w:ascii="宋体" w:hAnsi="宋体"/>
                <w:color w:val="auto"/>
              </w:rPr>
              <w:t xml:space="preserve">         项目负责人：                  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76" w:type="dxa"/>
            <w:vAlign w:val="center"/>
          </w:tcPr>
          <w:p>
            <w:pPr>
              <w:keepNext w:val="0"/>
              <w:keepLines w:val="0"/>
              <w:suppressLineNumbers w:val="0"/>
              <w:spacing w:before="0" w:beforeAutospacing="0" w:after="0" w:afterAutospacing="0"/>
              <w:ind w:left="0" w:right="0"/>
              <w:jc w:val="center"/>
              <w:rPr>
                <w:rFonts w:hint="default" w:ascii="宋体" w:hAnsi="宋体"/>
                <w:color w:val="auto"/>
                <w:szCs w:val="21"/>
              </w:rPr>
            </w:pPr>
            <w:r>
              <w:rPr>
                <w:rFonts w:hint="eastAsia" w:ascii="宋体" w:hAnsi="宋体"/>
                <w:color w:val="auto"/>
                <w:szCs w:val="21"/>
              </w:rPr>
              <w:t>备　　注</w:t>
            </w:r>
          </w:p>
        </w:tc>
        <w:tc>
          <w:tcPr>
            <w:tcW w:w="8306" w:type="dxa"/>
            <w:gridSpan w:val="2"/>
            <w:vAlign w:val="center"/>
          </w:tcPr>
          <w:p>
            <w:pPr>
              <w:keepNext w:val="0"/>
              <w:keepLines w:val="0"/>
              <w:suppressLineNumbers w:val="0"/>
              <w:spacing w:before="0" w:beforeAutospacing="0" w:after="0" w:afterAutospacing="0"/>
              <w:ind w:left="0" w:right="0"/>
              <w:rPr>
                <w:rFonts w:hint="default" w:ascii="宋体" w:hAnsi="宋体"/>
                <w:color w:val="auto"/>
                <w:sz w:val="18"/>
                <w:szCs w:val="18"/>
              </w:rPr>
            </w:pPr>
            <w:r>
              <w:rPr>
                <w:rFonts w:hint="eastAsia" w:ascii="宋体" w:hAnsi="宋体"/>
                <w:color w:val="auto"/>
                <w:szCs w:val="21"/>
              </w:rPr>
              <w:t>本通知书一式二份，签发部门、施工/服务单位各一份</w:t>
            </w:r>
          </w:p>
        </w:tc>
      </w:tr>
    </w:tbl>
    <w:p>
      <w:pPr>
        <w:wordWrap w:val="0"/>
        <w:snapToGrid w:val="0"/>
        <w:spacing w:line="520" w:lineRule="exact"/>
        <w:ind w:right="-40"/>
        <w:jc w:val="left"/>
        <w:rPr>
          <w:rFonts w:ascii="宋体" w:hAnsi="宋体" w:eastAsia="宋体" w:cs="Times New Roman"/>
          <w:b/>
          <w:color w:val="auto"/>
          <w:kern w:val="0"/>
          <w:sz w:val="24"/>
          <w:szCs w:val="21"/>
          <w:lang w:val="zh-CN"/>
        </w:rPr>
      </w:pPr>
      <w:r>
        <w:rPr>
          <w:rFonts w:hint="eastAsia"/>
          <w:color w:val="auto"/>
        </w:rPr>
        <w:t>抄送：合同管理部、设备管理部。</w:t>
      </w:r>
    </w:p>
    <w:p>
      <w:pPr>
        <w:jc w:val="left"/>
        <w:rPr>
          <w:rFonts w:ascii="宋体" w:hAnsi="宋体" w:eastAsia="宋体" w:cs="Times New Roman"/>
          <w:b/>
          <w:color w:val="auto"/>
          <w:kern w:val="0"/>
          <w:sz w:val="24"/>
          <w:szCs w:val="21"/>
          <w:lang w:val="zh-CN"/>
        </w:rPr>
      </w:pPr>
      <w:r>
        <w:rPr>
          <w:rFonts w:hint="eastAsia" w:ascii="宋体" w:hAnsi="宋体" w:eastAsia="宋体" w:cs="Times New Roman"/>
          <w:b/>
          <w:color w:val="auto"/>
          <w:kern w:val="0"/>
          <w:sz w:val="24"/>
          <w:szCs w:val="21"/>
          <w:lang w:val="zh-CN"/>
        </w:rPr>
        <w:br w:type="page"/>
      </w:r>
    </w:p>
    <w:p>
      <w:pPr>
        <w:spacing w:line="360" w:lineRule="auto"/>
        <w:jc w:val="left"/>
        <w:rPr>
          <w:rFonts w:ascii="宋体" w:hAnsi="宋体" w:eastAsia="宋体" w:cs="Times New Roman"/>
          <w:b/>
          <w:color w:val="auto"/>
          <w:kern w:val="0"/>
          <w:sz w:val="24"/>
          <w:szCs w:val="21"/>
          <w:lang w:val="zh-CN"/>
        </w:rPr>
      </w:pPr>
      <w:r>
        <w:rPr>
          <w:rFonts w:hint="eastAsia" w:ascii="宋体" w:hAnsi="宋体" w:eastAsia="宋体" w:cs="Times New Roman"/>
          <w:b/>
          <w:color w:val="auto"/>
          <w:kern w:val="0"/>
          <w:sz w:val="24"/>
          <w:szCs w:val="21"/>
        </w:rPr>
        <w:t>附件5：</w:t>
      </w:r>
      <w:r>
        <w:rPr>
          <w:rFonts w:hint="eastAsia" w:ascii="宋体" w:hAnsi="宋体" w:eastAsia="宋体" w:cs="Times New Roman"/>
          <w:b/>
          <w:color w:val="auto"/>
          <w:kern w:val="0"/>
          <w:sz w:val="24"/>
          <w:szCs w:val="21"/>
          <w:lang w:val="zh-CN"/>
        </w:rPr>
        <w:t>限期整改承诺书</w:t>
      </w:r>
    </w:p>
    <w:p>
      <w:pPr>
        <w:autoSpaceDE w:val="0"/>
        <w:autoSpaceDN w:val="0"/>
        <w:adjustRightInd w:val="0"/>
        <w:spacing w:line="360" w:lineRule="auto"/>
        <w:jc w:val="center"/>
        <w:rPr>
          <w:rFonts w:ascii="宋体" w:hAnsi="宋体" w:eastAsia="宋体" w:cs="Times New Roman"/>
          <w:color w:val="auto"/>
          <w:kern w:val="0"/>
          <w:sz w:val="44"/>
          <w:szCs w:val="44"/>
        </w:rPr>
      </w:pPr>
      <w:r>
        <w:rPr>
          <w:rFonts w:hint="eastAsia" w:ascii="宋体" w:hAnsi="宋体" w:eastAsia="宋体" w:cs="Times New Roman"/>
          <w:color w:val="auto"/>
          <w:kern w:val="0"/>
          <w:sz w:val="44"/>
          <w:szCs w:val="44"/>
        </w:rPr>
        <w:t>限期整改承诺书</w:t>
      </w:r>
    </w:p>
    <w:p>
      <w:pPr>
        <w:autoSpaceDE w:val="0"/>
        <w:autoSpaceDN w:val="0"/>
        <w:adjustRightInd w:val="0"/>
        <w:spacing w:line="360" w:lineRule="auto"/>
        <w:ind w:firstLine="480" w:firstLineChars="200"/>
        <w:jc w:val="left"/>
        <w:rPr>
          <w:rFonts w:ascii="宋体" w:hAnsi="Calibri" w:eastAsia="宋体" w:cs="Times New Roman"/>
          <w:color w:val="auto"/>
          <w:kern w:val="0"/>
          <w:sz w:val="24"/>
        </w:rPr>
      </w:pPr>
    </w:p>
    <w:p>
      <w:pPr>
        <w:autoSpaceDE w:val="0"/>
        <w:autoSpaceDN w:val="0"/>
        <w:adjustRightInd w:val="0"/>
        <w:spacing w:line="360" w:lineRule="auto"/>
        <w:jc w:val="left"/>
        <w:rPr>
          <w:rFonts w:ascii="宋体" w:hAnsi="Calibri" w:eastAsia="宋体" w:cs="Times New Roman"/>
          <w:color w:val="auto"/>
          <w:kern w:val="0"/>
          <w:szCs w:val="21"/>
        </w:rPr>
      </w:pPr>
      <w:r>
        <w:rPr>
          <w:rFonts w:hint="eastAsia" w:ascii="宋体" w:hAnsi="Calibri" w:eastAsia="宋体" w:cs="Times New Roman"/>
          <w:color w:val="auto"/>
          <w:kern w:val="0"/>
          <w:szCs w:val="21"/>
        </w:rPr>
        <w:t>东莞市水务集团管网有限公司（含其分公司、子公司）：</w:t>
      </w:r>
    </w:p>
    <w:p>
      <w:pPr>
        <w:autoSpaceDE w:val="0"/>
        <w:autoSpaceDN w:val="0"/>
        <w:adjustRightInd w:val="0"/>
        <w:spacing w:line="360" w:lineRule="auto"/>
        <w:ind w:firstLine="420" w:firstLineChars="200"/>
        <w:jc w:val="left"/>
        <w:rPr>
          <w:rFonts w:ascii="宋体" w:hAnsi="Calibri" w:eastAsia="宋体" w:cs="Times New Roman"/>
          <w:color w:val="auto"/>
          <w:kern w:val="0"/>
          <w:szCs w:val="21"/>
        </w:rPr>
      </w:pPr>
      <w:r>
        <w:rPr>
          <w:rFonts w:hint="eastAsia" w:ascii="宋体" w:hAnsi="Calibri" w:eastAsia="宋体" w:cs="Times New Roman"/>
          <w:color w:val="auto"/>
          <w:kern w:val="0"/>
          <w:szCs w:val="21"/>
        </w:rPr>
        <w:t>根据《东莞市水务集团管网有限公司（含其分公司、子公司）机电设备维修</w:t>
      </w:r>
      <w:r>
        <w:rPr>
          <w:rFonts w:hint="eastAsia" w:ascii="宋体" w:hAnsi="Calibri" w:eastAsia="宋体" w:cs="Times New Roman"/>
          <w:color w:val="auto"/>
          <w:kern w:val="0"/>
          <w:szCs w:val="21"/>
          <w:lang w:val="zh-CN"/>
        </w:rPr>
        <w:t>供应商框架合同</w:t>
      </w:r>
      <w:r>
        <w:rPr>
          <w:rFonts w:hint="eastAsia" w:ascii="宋体" w:hAnsi="Calibri" w:eastAsia="宋体" w:cs="Times New Roman"/>
          <w:color w:val="auto"/>
          <w:kern w:val="0"/>
          <w:szCs w:val="21"/>
        </w:rPr>
        <w:t>》相关条款，贵公</w:t>
      </w:r>
      <w:r>
        <w:rPr>
          <w:rFonts w:ascii="宋体" w:hAnsi="Calibri" w:eastAsia="宋体" w:cs="Times New Roman"/>
          <w:color w:val="auto"/>
          <w:kern w:val="0"/>
          <w:szCs w:val="21"/>
        </w:rPr>
        <w:t>司提出的</w:t>
      </w:r>
      <w:r>
        <w:rPr>
          <w:rFonts w:hint="eastAsia" w:ascii="宋体" w:hAnsi="Calibri" w:eastAsia="宋体" w:cs="Times New Roman"/>
          <w:color w:val="auto"/>
          <w:kern w:val="0"/>
          <w:szCs w:val="21"/>
          <w:u w:val="single"/>
        </w:rPr>
        <w:t xml:space="preserve">          </w:t>
      </w:r>
      <w:r>
        <w:rPr>
          <w:rFonts w:hint="eastAsia" w:ascii="宋体" w:hAnsi="Calibri" w:eastAsia="宋体" w:cs="Times New Roman"/>
          <w:color w:val="auto"/>
          <w:kern w:val="0"/>
          <w:szCs w:val="21"/>
        </w:rPr>
        <w:t>问题，我方承诺将于</w:t>
      </w:r>
      <w:r>
        <w:rPr>
          <w:rFonts w:hint="eastAsia" w:ascii="宋体" w:hAnsi="Calibri" w:eastAsia="宋体" w:cs="Times New Roman"/>
          <w:color w:val="auto"/>
          <w:kern w:val="0"/>
          <w:szCs w:val="21"/>
          <w:u w:val="single"/>
        </w:rPr>
        <w:t xml:space="preserve"> </w:t>
      </w:r>
      <w:r>
        <w:rPr>
          <w:rFonts w:ascii="宋体" w:hAnsi="Calibri" w:eastAsia="宋体" w:cs="Times New Roman"/>
          <w:color w:val="auto"/>
          <w:kern w:val="0"/>
          <w:szCs w:val="21"/>
          <w:u w:val="single"/>
        </w:rPr>
        <w:t xml:space="preserve">  </w:t>
      </w:r>
      <w:r>
        <w:rPr>
          <w:rFonts w:hint="eastAsia" w:ascii="宋体" w:hAnsi="Calibri" w:eastAsia="宋体" w:cs="Times New Roman"/>
          <w:color w:val="auto"/>
          <w:kern w:val="0"/>
          <w:szCs w:val="21"/>
        </w:rPr>
        <w:t>年</w:t>
      </w:r>
      <w:r>
        <w:rPr>
          <w:rFonts w:hint="eastAsia" w:ascii="宋体" w:hAnsi="Calibri" w:eastAsia="宋体" w:cs="Times New Roman"/>
          <w:color w:val="auto"/>
          <w:kern w:val="0"/>
          <w:szCs w:val="21"/>
          <w:u w:val="single"/>
        </w:rPr>
        <w:t xml:space="preserve"> </w:t>
      </w:r>
      <w:r>
        <w:rPr>
          <w:rFonts w:ascii="宋体" w:hAnsi="Calibri" w:eastAsia="宋体" w:cs="Times New Roman"/>
          <w:color w:val="auto"/>
          <w:kern w:val="0"/>
          <w:szCs w:val="21"/>
          <w:u w:val="single"/>
        </w:rPr>
        <w:t xml:space="preserve"> </w:t>
      </w:r>
      <w:r>
        <w:rPr>
          <w:rFonts w:hint="eastAsia" w:ascii="宋体" w:hAnsi="Calibri" w:eastAsia="宋体" w:cs="Times New Roman"/>
          <w:color w:val="auto"/>
          <w:kern w:val="0"/>
          <w:szCs w:val="21"/>
        </w:rPr>
        <w:t>月</w:t>
      </w:r>
      <w:r>
        <w:rPr>
          <w:rFonts w:hint="eastAsia" w:ascii="宋体" w:hAnsi="Calibri" w:eastAsia="宋体" w:cs="Times New Roman"/>
          <w:color w:val="auto"/>
          <w:kern w:val="0"/>
          <w:szCs w:val="21"/>
          <w:u w:val="single"/>
        </w:rPr>
        <w:t xml:space="preserve"> </w:t>
      </w:r>
      <w:r>
        <w:rPr>
          <w:rFonts w:ascii="宋体" w:hAnsi="Calibri" w:eastAsia="宋体" w:cs="Times New Roman"/>
          <w:color w:val="auto"/>
          <w:kern w:val="0"/>
          <w:szCs w:val="21"/>
          <w:u w:val="single"/>
        </w:rPr>
        <w:t xml:space="preserve"> </w:t>
      </w:r>
      <w:r>
        <w:rPr>
          <w:rFonts w:hint="eastAsia" w:ascii="宋体" w:hAnsi="Calibri" w:eastAsia="宋体" w:cs="Times New Roman"/>
          <w:color w:val="auto"/>
          <w:kern w:val="0"/>
          <w:szCs w:val="21"/>
        </w:rPr>
        <w:t>日完成相关整改工作，如果未能按时完成上述承诺，愿承担如下责任：</w:t>
      </w:r>
    </w:p>
    <w:p>
      <w:pPr>
        <w:autoSpaceDE w:val="0"/>
        <w:autoSpaceDN w:val="0"/>
        <w:adjustRightInd w:val="0"/>
        <w:spacing w:line="360" w:lineRule="auto"/>
        <w:jc w:val="left"/>
        <w:rPr>
          <w:rFonts w:ascii="宋体" w:hAnsi="Calibri" w:eastAsia="宋体" w:cs="Times New Roman"/>
          <w:color w:val="auto"/>
          <w:kern w:val="0"/>
          <w:szCs w:val="21"/>
        </w:rPr>
      </w:pPr>
      <w:r>
        <w:rPr>
          <w:rFonts w:hint="eastAsia" w:ascii="宋体" w:hAnsi="宋体" w:eastAsia="宋体" w:cs="Times New Roman"/>
          <w:color w:val="auto"/>
          <w:kern w:val="0"/>
          <w:szCs w:val="21"/>
        </w:rPr>
        <w:t>（一）</w:t>
      </w:r>
      <w:r>
        <w:rPr>
          <w:rFonts w:hint="eastAsia" w:ascii="宋体" w:hAnsi="Calibri" w:eastAsia="宋体" w:cs="Times New Roman"/>
          <w:color w:val="auto"/>
          <w:kern w:val="0"/>
          <w:szCs w:val="21"/>
        </w:rPr>
        <w:t>同意委托贵公司</w:t>
      </w:r>
      <w:r>
        <w:rPr>
          <w:rFonts w:hint="eastAsia" w:ascii="宋体" w:hAnsi="Calibri" w:eastAsia="宋体" w:cs="Times New Roman"/>
          <w:color w:val="auto"/>
          <w:kern w:val="0"/>
          <w:szCs w:val="21"/>
          <w:u w:val="single"/>
        </w:rPr>
        <w:t xml:space="preserve"> </w:t>
      </w:r>
      <w:r>
        <w:rPr>
          <w:rFonts w:ascii="宋体" w:hAnsi="Calibri" w:eastAsia="宋体" w:cs="Times New Roman"/>
          <w:color w:val="auto"/>
          <w:kern w:val="0"/>
          <w:szCs w:val="21"/>
          <w:u w:val="single"/>
        </w:rPr>
        <w:t xml:space="preserve">          </w:t>
      </w:r>
      <w:r>
        <w:rPr>
          <w:rFonts w:hint="eastAsia" w:ascii="宋体" w:hAnsi="Calibri" w:eastAsia="宋体" w:cs="Times New Roman"/>
          <w:color w:val="auto"/>
          <w:kern w:val="0"/>
          <w:szCs w:val="21"/>
          <w:u w:val="single"/>
        </w:rPr>
        <w:t>（处理</w:t>
      </w:r>
      <w:r>
        <w:rPr>
          <w:rFonts w:ascii="宋体" w:hAnsi="Calibri" w:eastAsia="宋体" w:cs="Times New Roman"/>
          <w:color w:val="auto"/>
          <w:kern w:val="0"/>
          <w:szCs w:val="21"/>
          <w:u w:val="single"/>
        </w:rPr>
        <w:t>方案</w:t>
      </w:r>
      <w:r>
        <w:rPr>
          <w:rFonts w:hint="eastAsia" w:ascii="宋体" w:hAnsi="Calibri" w:eastAsia="宋体" w:cs="Times New Roman"/>
          <w:color w:val="auto"/>
          <w:kern w:val="0"/>
          <w:szCs w:val="21"/>
          <w:u w:val="single"/>
        </w:rPr>
        <w:t>）</w:t>
      </w:r>
      <w:r>
        <w:rPr>
          <w:rFonts w:hint="eastAsia" w:ascii="宋体" w:hAnsi="Calibri" w:eastAsia="宋体" w:cs="Times New Roman"/>
          <w:color w:val="auto"/>
          <w:kern w:val="0"/>
          <w:szCs w:val="21"/>
        </w:rPr>
        <w:t>，有关费用将从我方收取的服务费中抵扣（如</w:t>
      </w:r>
      <w:r>
        <w:rPr>
          <w:rFonts w:ascii="宋体" w:hAnsi="Calibri" w:eastAsia="宋体" w:cs="Times New Roman"/>
          <w:color w:val="auto"/>
          <w:kern w:val="0"/>
          <w:szCs w:val="21"/>
        </w:rPr>
        <w:t>有</w:t>
      </w:r>
      <w:r>
        <w:rPr>
          <w:rFonts w:hint="eastAsia" w:ascii="宋体" w:hAnsi="Calibri" w:eastAsia="宋体" w:cs="Times New Roman"/>
          <w:color w:val="auto"/>
          <w:kern w:val="0"/>
          <w:szCs w:val="21"/>
        </w:rPr>
        <w:t>）。</w:t>
      </w:r>
    </w:p>
    <w:p>
      <w:pPr>
        <w:autoSpaceDE w:val="0"/>
        <w:autoSpaceDN w:val="0"/>
        <w:adjustRightInd w:val="0"/>
        <w:spacing w:line="360" w:lineRule="auto"/>
        <w:jc w:val="left"/>
        <w:rPr>
          <w:rFonts w:ascii="宋体" w:hAnsi="Calibri" w:eastAsia="宋体" w:cs="Times New Roman"/>
          <w:color w:val="auto"/>
          <w:kern w:val="0"/>
          <w:szCs w:val="21"/>
        </w:rPr>
      </w:pPr>
      <w:r>
        <w:rPr>
          <w:rFonts w:hint="eastAsia" w:ascii="宋体" w:hAnsi="宋体" w:eastAsia="宋体" w:cs="Times New Roman"/>
          <w:color w:val="auto"/>
          <w:kern w:val="0"/>
          <w:szCs w:val="21"/>
        </w:rPr>
        <w:t>（二）同意并接受贵公司将我方上报贵公司集团列入黑名单，并向东莞阳光网、东莞日报等媒体公开我方失信行为，并上报东莞市住建局、东莞市水污染治理现场指挥部等行政主管部门建议取消我方参加东莞市公开招标项目的投标资格等。</w:t>
      </w:r>
    </w:p>
    <w:p>
      <w:pPr>
        <w:autoSpaceDE w:val="0"/>
        <w:autoSpaceDN w:val="0"/>
        <w:adjustRightInd w:val="0"/>
        <w:spacing w:line="360" w:lineRule="auto"/>
        <w:ind w:firstLine="420" w:firstLineChars="200"/>
        <w:jc w:val="left"/>
        <w:rPr>
          <w:rFonts w:ascii="宋体" w:hAnsi="Calibri" w:eastAsia="宋体" w:cs="Times New Roman"/>
          <w:color w:val="auto"/>
          <w:kern w:val="0"/>
          <w:szCs w:val="21"/>
        </w:rPr>
      </w:pPr>
    </w:p>
    <w:p>
      <w:pPr>
        <w:autoSpaceDE w:val="0"/>
        <w:autoSpaceDN w:val="0"/>
        <w:adjustRightInd w:val="0"/>
        <w:spacing w:line="360" w:lineRule="auto"/>
        <w:ind w:firstLine="420" w:firstLineChars="200"/>
        <w:jc w:val="left"/>
        <w:rPr>
          <w:rFonts w:ascii="宋体" w:hAnsi="Calibri" w:eastAsia="宋体" w:cs="Times New Roman"/>
          <w:color w:val="auto"/>
          <w:kern w:val="0"/>
          <w:szCs w:val="21"/>
        </w:rPr>
      </w:pPr>
    </w:p>
    <w:p>
      <w:pPr>
        <w:autoSpaceDE w:val="0"/>
        <w:autoSpaceDN w:val="0"/>
        <w:adjustRightInd w:val="0"/>
        <w:spacing w:line="360" w:lineRule="auto"/>
        <w:ind w:firstLine="420" w:firstLineChars="200"/>
        <w:jc w:val="left"/>
        <w:rPr>
          <w:rFonts w:ascii="宋体" w:hAnsi="Calibri" w:eastAsia="宋体" w:cs="Times New Roman"/>
          <w:color w:val="auto"/>
          <w:kern w:val="0"/>
          <w:szCs w:val="21"/>
        </w:rPr>
      </w:pPr>
    </w:p>
    <w:p>
      <w:pPr>
        <w:wordWrap w:val="0"/>
        <w:autoSpaceDE w:val="0"/>
        <w:autoSpaceDN w:val="0"/>
        <w:adjustRightInd w:val="0"/>
        <w:spacing w:line="360" w:lineRule="auto"/>
        <w:ind w:right="960"/>
        <w:jc w:val="right"/>
        <w:rPr>
          <w:rFonts w:ascii="宋体" w:hAnsi="Calibri" w:eastAsia="宋体" w:cs="Times New Roman"/>
          <w:color w:val="auto"/>
          <w:w w:val="104"/>
          <w:kern w:val="0"/>
          <w:szCs w:val="21"/>
        </w:rPr>
      </w:pPr>
      <w:r>
        <w:rPr>
          <w:rFonts w:hint="eastAsia" w:ascii="宋体" w:hAnsi="Calibri" w:eastAsia="宋体" w:cs="Times New Roman"/>
          <w:color w:val="auto"/>
          <w:kern w:val="0"/>
          <w:szCs w:val="21"/>
        </w:rPr>
        <w:t>承</w:t>
      </w:r>
      <w:r>
        <w:rPr>
          <w:rFonts w:ascii="宋体" w:hAnsi="Calibri" w:eastAsia="宋体" w:cs="Times New Roman"/>
          <w:color w:val="auto"/>
          <w:kern w:val="0"/>
          <w:szCs w:val="21"/>
        </w:rPr>
        <w:t xml:space="preserve"> </w:t>
      </w:r>
      <w:r>
        <w:rPr>
          <w:rFonts w:hint="eastAsia" w:ascii="宋体" w:hAnsi="Calibri" w:eastAsia="宋体" w:cs="Times New Roman"/>
          <w:color w:val="auto"/>
          <w:kern w:val="0"/>
          <w:szCs w:val="21"/>
        </w:rPr>
        <w:t>诺</w:t>
      </w:r>
      <w:r>
        <w:rPr>
          <w:rFonts w:ascii="宋体" w:hAnsi="Calibri" w:eastAsia="宋体" w:cs="Times New Roman"/>
          <w:color w:val="auto"/>
          <w:kern w:val="0"/>
          <w:szCs w:val="21"/>
        </w:rPr>
        <w:t xml:space="preserve"> </w:t>
      </w:r>
      <w:r>
        <w:rPr>
          <w:rFonts w:hint="eastAsia" w:ascii="宋体" w:hAnsi="Calibri" w:eastAsia="宋体" w:cs="Times New Roman"/>
          <w:color w:val="auto"/>
          <w:kern w:val="0"/>
          <w:szCs w:val="21"/>
        </w:rPr>
        <w:t>单</w:t>
      </w:r>
      <w:r>
        <w:rPr>
          <w:rFonts w:ascii="宋体" w:hAnsi="Calibri" w:eastAsia="宋体" w:cs="Times New Roman"/>
          <w:color w:val="auto"/>
          <w:kern w:val="0"/>
          <w:szCs w:val="21"/>
        </w:rPr>
        <w:t xml:space="preserve"> </w:t>
      </w:r>
      <w:r>
        <w:rPr>
          <w:rFonts w:hint="eastAsia" w:ascii="宋体" w:hAnsi="Calibri" w:eastAsia="宋体" w:cs="Times New Roman"/>
          <w:color w:val="auto"/>
          <w:kern w:val="0"/>
          <w:szCs w:val="21"/>
        </w:rPr>
        <w:t xml:space="preserve">位：                        </w:t>
      </w:r>
    </w:p>
    <w:p>
      <w:pPr>
        <w:autoSpaceDE w:val="0"/>
        <w:autoSpaceDN w:val="0"/>
        <w:adjustRightInd w:val="0"/>
        <w:spacing w:line="360" w:lineRule="auto"/>
        <w:ind w:right="960"/>
        <w:jc w:val="left"/>
        <w:rPr>
          <w:rFonts w:ascii="宋体" w:hAnsi="Calibri" w:eastAsia="宋体" w:cs="Times New Roman"/>
          <w:color w:val="auto"/>
          <w:kern w:val="0"/>
          <w:szCs w:val="21"/>
        </w:rPr>
      </w:pPr>
      <w:r>
        <w:rPr>
          <w:rFonts w:hint="eastAsia" w:ascii="宋体" w:hAnsi="Calibri" w:eastAsia="宋体" w:cs="Times New Roman"/>
          <w:color w:val="auto"/>
          <w:kern w:val="0"/>
          <w:szCs w:val="21"/>
        </w:rPr>
        <w:t xml:space="preserve">                                        法人代表（授权代理人）签名：</w:t>
      </w:r>
    </w:p>
    <w:p>
      <w:pPr>
        <w:autoSpaceDE w:val="0"/>
        <w:autoSpaceDN w:val="0"/>
        <w:adjustRightInd w:val="0"/>
        <w:spacing w:line="360" w:lineRule="auto"/>
        <w:ind w:right="960"/>
        <w:jc w:val="left"/>
        <w:rPr>
          <w:rFonts w:ascii="宋体" w:hAnsi="Calibri" w:eastAsia="宋体" w:cs="Times New Roman"/>
          <w:color w:val="auto"/>
          <w:kern w:val="0"/>
          <w:szCs w:val="21"/>
        </w:rPr>
      </w:pPr>
      <w:r>
        <w:rPr>
          <w:rFonts w:hint="eastAsia" w:ascii="宋体" w:hAnsi="Calibri" w:eastAsia="宋体" w:cs="Times New Roman"/>
          <w:color w:val="auto"/>
          <w:kern w:val="0"/>
          <w:szCs w:val="21"/>
        </w:rPr>
        <w:t xml:space="preserve">                                                </w:t>
      </w:r>
      <w:r>
        <w:rPr>
          <w:rFonts w:ascii="宋体" w:hAnsi="Calibri" w:eastAsia="宋体" w:cs="Times New Roman"/>
          <w:color w:val="auto"/>
          <w:kern w:val="0"/>
          <w:szCs w:val="21"/>
        </w:rPr>
        <w:t xml:space="preserve">   </w:t>
      </w:r>
      <w:r>
        <w:rPr>
          <w:rFonts w:hint="eastAsia" w:ascii="宋体" w:hAnsi="Calibri" w:eastAsia="宋体" w:cs="Times New Roman"/>
          <w:color w:val="auto"/>
          <w:kern w:val="0"/>
          <w:szCs w:val="21"/>
        </w:rPr>
        <w:t xml:space="preserve">年 </w:t>
      </w:r>
      <w:r>
        <w:rPr>
          <w:rFonts w:ascii="宋体" w:hAnsi="Calibri" w:eastAsia="宋体" w:cs="Times New Roman"/>
          <w:color w:val="auto"/>
          <w:kern w:val="0"/>
          <w:szCs w:val="21"/>
        </w:rPr>
        <w:t xml:space="preserve">   </w:t>
      </w:r>
      <w:r>
        <w:rPr>
          <w:rFonts w:hint="eastAsia" w:ascii="宋体" w:hAnsi="Calibri" w:eastAsia="宋体" w:cs="Times New Roman"/>
          <w:color w:val="auto"/>
          <w:kern w:val="0"/>
          <w:szCs w:val="21"/>
        </w:rPr>
        <w:t xml:space="preserve">月 </w:t>
      </w:r>
      <w:r>
        <w:rPr>
          <w:rFonts w:ascii="宋体" w:hAnsi="Calibri" w:eastAsia="宋体" w:cs="Times New Roman"/>
          <w:color w:val="auto"/>
          <w:kern w:val="0"/>
          <w:szCs w:val="21"/>
        </w:rPr>
        <w:t xml:space="preserve">   </w:t>
      </w:r>
      <w:r>
        <w:rPr>
          <w:rFonts w:hint="eastAsia" w:ascii="宋体" w:hAnsi="Calibri" w:eastAsia="宋体" w:cs="Times New Roman"/>
          <w:color w:val="auto"/>
          <w:kern w:val="0"/>
          <w:szCs w:val="21"/>
        </w:rPr>
        <w:t>日</w:t>
      </w:r>
    </w:p>
    <w:p>
      <w:pPr>
        <w:autoSpaceDE w:val="0"/>
        <w:autoSpaceDN w:val="0"/>
        <w:adjustRightInd w:val="0"/>
        <w:spacing w:line="360" w:lineRule="auto"/>
        <w:jc w:val="left"/>
        <w:rPr>
          <w:rFonts w:ascii="宋体" w:hAnsi="宋体" w:eastAsia="宋体" w:cs="Times New Roman"/>
          <w:color w:val="auto"/>
          <w:kern w:val="0"/>
          <w:szCs w:val="21"/>
        </w:rPr>
      </w:pPr>
    </w:p>
    <w:p>
      <w:pPr>
        <w:rPr>
          <w:rFonts w:hint="eastAsia" w:ascii="宋体" w:hAnsi="宋体" w:eastAsia="宋体" w:cs="Times New Roman"/>
          <w:b/>
          <w:color w:val="auto"/>
          <w:kern w:val="0"/>
          <w:sz w:val="24"/>
          <w:szCs w:val="21"/>
          <w:lang w:val="zh-CN"/>
        </w:rPr>
      </w:pPr>
      <w:r>
        <w:rPr>
          <w:rFonts w:hint="eastAsia" w:ascii="宋体" w:hAnsi="宋体" w:eastAsia="宋体" w:cs="Times New Roman"/>
          <w:b/>
          <w:color w:val="auto"/>
          <w:kern w:val="0"/>
          <w:sz w:val="24"/>
          <w:szCs w:val="21"/>
          <w:lang w:val="zh-CN"/>
        </w:rPr>
        <w:br w:type="page"/>
      </w:r>
    </w:p>
    <w:p>
      <w:pPr>
        <w:spacing w:line="360" w:lineRule="auto"/>
        <w:jc w:val="left"/>
        <w:rPr>
          <w:rFonts w:hint="eastAsia" w:ascii="宋体" w:hAnsi="宋体" w:eastAsia="宋体" w:cs="Times New Roman"/>
          <w:b/>
          <w:color w:val="auto"/>
          <w:kern w:val="0"/>
          <w:sz w:val="24"/>
          <w:szCs w:val="21"/>
          <w:lang w:val="zh-CN"/>
        </w:rPr>
      </w:pPr>
      <w:r>
        <w:rPr>
          <w:rFonts w:hint="eastAsia" w:ascii="宋体" w:hAnsi="宋体" w:eastAsia="宋体" w:cs="Times New Roman"/>
          <w:b/>
          <w:color w:val="auto"/>
          <w:kern w:val="0"/>
          <w:sz w:val="24"/>
          <w:szCs w:val="21"/>
          <w:lang w:val="zh-CN"/>
        </w:rPr>
        <w:t>附件</w:t>
      </w:r>
      <w:r>
        <w:rPr>
          <w:rFonts w:hint="eastAsia" w:ascii="宋体" w:hAnsi="宋体" w:eastAsia="宋体" w:cs="Times New Roman"/>
          <w:b/>
          <w:color w:val="auto"/>
          <w:kern w:val="0"/>
          <w:sz w:val="24"/>
          <w:szCs w:val="21"/>
        </w:rPr>
        <w:t>6</w:t>
      </w:r>
      <w:r>
        <w:rPr>
          <w:rFonts w:hint="eastAsia" w:ascii="宋体" w:hAnsi="宋体" w:eastAsia="宋体" w:cs="Times New Roman"/>
          <w:b/>
          <w:color w:val="auto"/>
          <w:kern w:val="0"/>
          <w:sz w:val="24"/>
          <w:szCs w:val="21"/>
          <w:lang w:val="zh-CN"/>
        </w:rPr>
        <w:t>：机电维修定额库</w:t>
      </w:r>
    </w:p>
    <w:tbl>
      <w:tblPr>
        <w:tblStyle w:val="4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38"/>
        <w:gridCol w:w="1073"/>
        <w:gridCol w:w="3055"/>
        <w:gridCol w:w="434"/>
        <w:gridCol w:w="434"/>
        <w:gridCol w:w="1230"/>
        <w:gridCol w:w="16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blHeader/>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序号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名称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项目特征</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数量</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单位</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全费用综合单价（税率为13%）</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blHead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一</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电机绕组重绕</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left"/>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电机绕组重绕</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电机容量：14（千瓦KW）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3273.67 </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H级绝缘，耐温200度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电机绕组重绕</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电机容量：18（千瓦KW）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3902.33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电机绕组重绕</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电机容量：22（千瓦KW）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4626.83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电机绕组重绕</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电机容量：30（千瓦KW）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6210.00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电机绕组重绕</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电机容量：37（千瓦KW）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7540.17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电机绕组重绕</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电机容量：45（千瓦KW）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8989.17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87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电机绕组重绕</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电机容量：200（千瓦KW）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34615.00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二</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电机绕组浸漆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电机绕组浸漆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电机容量：22（千瓦KW）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1242.00 </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电机绕组浸漆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电机容量：30（千瓦KW）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1610.00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电机绕组浸漆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电机容量：45（千瓦KW）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2242.50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电机绕组浸漆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电机容量：73（千瓦KW）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3423.17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电机绕组浸漆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电机容量：75（千瓦KW）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3507.50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电机绕组浸漆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电机容量：132（千瓦KW）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5911.00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电机绕组浸漆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电机容量：195（千瓦KW）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8318.33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电机绕组浸漆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电机容量：200（千瓦KW）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8471.67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三</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潜水泵电缆采购、更换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left"/>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潜水泵电缆采购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规格：JHS 3*50+1*25</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120.33 </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三相四线防水橡胶套软电缆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潜水泵电缆采购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规格：JHS 3*32+1*16</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81.91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潜水泵电缆采购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规格：JHS 4*25</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67.01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潜水泵电缆采购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规格：JHS 4*16</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43.29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潜水泵电缆采购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规格：JHS 4*10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29.65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潜水泵电缆拆除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规格：JHS 3*50+1*25</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说明：含电缆头，电缆长度按10-15m综合考虑</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208.29 </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三相四线防水橡胶套软电缆（含两个电缆头/接线端子）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潜水泵电缆拆除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规格：JHS 3*32+1*16</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说明：含电缆头，电缆长度按10-15m综合考虑</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121.60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潜水泵电缆拆除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规格：JHS 4*25</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说明：含电缆头，电缆长度按10-15m综合考虑</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121.60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潜水泵电缆拆除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规格：JHS 4*16</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说明：含电缆头，电缆长度按10-15m综合考虑</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121.60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潜水泵电缆拆除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规格：JHS 4*10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说明：含电缆头，电缆长度按10-15m综合考虑</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100.39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潜水泵电缆安装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规格：JHS 3*50+1*25</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说明：含电缆头，电缆长度按10-15m综合考虑</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761.23 </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三相四线防水橡胶套软电缆（含两个电缆头/接线端子）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潜水泵电缆安装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规格：JHS 3*32+1*16</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说明：含电缆头，电缆长度按10-15m综合考虑</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573.26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潜水泵电缆安装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规格：JHS 4*25</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说明：含电缆头，电缆长度按10-15m综合考虑</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573.26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潜水泵电缆安装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规格：JHS 4*16</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说明：含电缆头，电缆长度按10-15m综合考虑</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422.68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潜水泵电缆安装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规格：JHS 4*10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说明：含电缆头，电缆长度按10-15m综合考虑</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193.40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四</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潜水泵轴承更换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left"/>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轴承更换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规格型号：6308</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402.50 </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品牌按SKF考虑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轴承更换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规格型号：3311</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1878.33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轴承更换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规格型号：NU207</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674.67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轴承更换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规格型号：6314</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920.00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轴承更换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规格型号：NU311</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1084.83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轴承更换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规格型号：3312</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1974.17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轴承更换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规格型号：7214BEA</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2070.00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轴承更换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规格型号：NU207E</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743.67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轴承更换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规格型号：7214</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2181.17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轴承更换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规格型号：16014</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797.33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轴承更换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规格型号：3312A</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2070.00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轴承更换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规格型号：6308Z</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414.00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轴承更换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规格型号：7214BTVP2</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2050.83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轴承更换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规格型号：NU7214</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2357.50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轴承更换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规格型号：NU16014</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835.67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轴承更换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规格型号：NU313</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1610.00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轴承更换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规格型号：6314</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1046.50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轴承更换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规格型号：7315</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3028.33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轴承更换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规格型号：6020/C3</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835.67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轴承更换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规格型号：7220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3078.17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轴承更换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规格型号：NU310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1077.17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轴承更换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规格型号：7220B</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3929.17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轴承更换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规格型号：6020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797.33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轴承更换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规格型号：MJ220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2173.50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轴承更换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规格型号：6310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653.97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轴承更换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规格型号：7222 B M1 UA</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3710.67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轴承更换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规格型号：NU213 E</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828.00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轴承更换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规格型号：7222BECBTVP</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3350.33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轴承更换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规格型号：NU213BETVP</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1363.90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轴承更换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规格型号：NU311E03</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1084.83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轴承更换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规格型号：7326-BX1-MP</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8874.17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五</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潜水泵机械密封更换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left"/>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更换上、下机封、全机密封件及其它配件（含潜水泵保养、机械密封更换）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14KW；上机封（1个）静磨：内孔（55mm) 外孔（73mm）高度（10mm）动磨：内孔（55mm)外孔（70mm）高度（20mm）下机封（1个）静磨：内孔（55mm) 外孔（73mm）高度（10mm）动磨：内孔（55mm)外孔（70mm）高度（20mm）O型圈上：5*340 （1个） 5*325（2个） 5*270（2个）4*220（1个）冷却液（1桶）</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5389.67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1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更换上、下机封、全机密封件及其它配件（含潜水泵保养、机械密封更换）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18KW；上机封（1个）静磨：内孔（56mm) 外孔（75mm）高度（19mm）动磨：内孔（54mm)外孔（80mm）高度（38mm）下机封（1个）静磨：内孔（56mm) 外孔（75mm）高度（19mm）动磨：内孔（54mm)外孔（80mm）高度（38mm）O型圈上：5*66 （2个） 5*290（1个） 5*415（1个）3*51（1个）3*150（1个）3*355（1个）冷却液（1桶）</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5581.33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更换上、下机封、全机密封件及其它配件（含潜水泵保养、机械密封更换）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22KW；上下机封（2个）静磨：内孔（55mm) 外孔（73mm）高度（10mm）动磨：内孔（55mm)外孔（98mm）高度（37mm）下机封（1个）静磨：内孔（65mm) 外孔（86mm）高度（10mm）动磨：内孔（65mm)外孔（98mm）高度（37mm）O型圈：5mm*325mm （2个） 5mm*270mm（2个） 5mm*340mm（1个）4mm*220mm（1个）冷却液（1桶）</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5696.33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更换上、下机封、全机密封件及其它配件（含潜水泵保养、机械密封更换）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30KW；上机封（1个）静磨：内孔（65mm) 外孔（85mm）高度（10mm）动磨：内孔（65mm)外孔（85mm）高度（26mm）下机封（1个）静磨：内孔（55mm) 外孔（75mm）高度（14mm）动磨：内孔（55mm)外孔（78mm）高度（40mm）骨架油封70*100*6（1个）O型圈上：5*350 （3个） 8*400（2个） 4*250（3个）冷却液（1桶）</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6677.67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更换上、下机封、全机密封件及其它配件（含潜水泵保养、机械密封更换）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30KW；上机封（1个）静磨：内孔（65mm) 外孔（86mm）高度（10mm）动磨：内孔（65mm)外孔（98mm）高度（37mm）下机封（1个）静磨：内孔（65mm) 外孔（86mm）高度（10mm）动磨：内孔（65mm)外孔（98mm）高度（37mm）O型圈上：8*330 （2个） 8*410（2个） 6*250（2个）骨架油封65*90*12（1个）冷却液（1桶）</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6854.00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更换上、下机封、全机密封件及其它配件（含潜水泵保养、机械密封更换）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37KW；上机封（1个）静磨：内孔（65mm)外孔（86mm）高度（11mm）动磨：内孔（65mm)外孔（98mm）高度（32mm）下机封（1个）静磨：静磨：内孔（65mm)外孔（86mm）高度（11mm）动磨：内孔（65mm)外孔（98mm）高度（32mm）骨架油封65*90*12（1个）O型圈：8*330 （2个） 8*410（2个） 6*250（2个）冷却液（2桶）</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7314.00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更换上、下机封、全机密封件及其它配件（含潜水泵保养、机械密封更换）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45KW；上机封（1个）静磨：内孔（65mm) 外孔（86mm）高度（10mm）动磨：内孔（65mm)外孔（98mm）高度（37mm）下机封（1个）静磨：内孔（65mm) 外孔（86mm）高度（10mm）动磨：内孔（65mm)外孔（98mm）高度（37mm）骨架油封65*90*12（1个）O型圈上：8*330 （2个） 8*410（2个） 6*250（2个）冷却液（1桶）</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8433.33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2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更换上、下机封、全机密封件及其它配件（含潜水泵保养、机械密封更换）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73KW；上下机封（2套）Φ80、Φ90 O型圈：7个 冷却液（2桶）</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10963.33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更换上、下机封、全机密封件及其它配件（含潜水泵保养、机械密封更换）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75KW；上下机封（2套）Φ65、Φ80 O型圈：7个 冷却液（3桶）</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11423.33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更换上、下机封、全机密封件及其它配件（含潜水泵保养、机械密封更换）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90KW；上机封MG1-80（1个）下机封551-9（1个）O型圈上：8mm*9mm（2个） 3mm*3mm（2个） 冷却液（1桶）骨架油封90*140*13（1个）冷却液（2桶）</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12841.67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更换上、下机封、全机密封件及其它配件（含潜水泵保养、机械密封更换）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132KW；上下机封（2套）Φ90、Φ100 O型圈：7个 冷却液（3桶）</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14988.33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更换上、下机封、全机密封件及其它配件（含潜水泵保养、机械密封更换）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132KW；机械密封（下）Φ90mm 机械密封（上）Φ100mm O型圈 Φ590×Φ8 O型圈 Φ570×Φ9 O型圈 Φ595×Φ2.5 O型圈 Φ488×Φ7 O型圈 Φ460×Φ5 O型圈 Φ400×Φ4 O型圈 Φ475×Φ5 轴卡簧 Φ120×4mm 骨架油封100 130 12</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15371.67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更换上、下机封、全机密封件及其它配件（含潜水泵保养、机械密封更换）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195KW；上机封（1个） 静磨：内孔（106mm) 外孔（150mm）高度（29mm）动磨：内孔（100mm)外孔（145mm）高度（62mm）下机封CARTEX-S10/120-E2（1个）骨架油封160*190*15（1个）骨架油封130*160*28（2个）O型圈（3个）吊环48mm（1个）冷却液（1桶）挡油板（1个）</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41783.33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更换上、下机封、全机密封件及其它配件（含潜水泵保养、机械密封更换）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200KW；上机封（1个）静磨：内孔（106mm) 外孔（150mm）高度（29mm）动磨：内孔（100mm)外孔（145mm）高度（62mm）下机封CARTEX-S10/120-E1（1个）骨架油封U100*125*12（1个）骨架油封140*170*15（2个）骨架油封圈125*140*27（1个）O型圈上：5*600 （1个）下：6*780（个） 6*800（1个）吊环42mm（1个）螺丝40mm（1个）冷却液（1桶）</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41783.33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水泵的转子、轴加工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left"/>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水泵的转子、轴加工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电机容量：14（千瓦KW）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3143.33 </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转子更换主轴（材质：不锈铁），磨床加工轴承位，机封位，轴头，动平衡校验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水泵的转子、轴加工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电机容量：18（千瓦KW）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3181.67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水泵的转子、轴加工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电机容量：22（千瓦KW）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3411.67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水泵的转子、轴加工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电机容量：30（千瓦KW）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4216.67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水泵的转子、轴加工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电机容量：37（千瓦KW）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4485.00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水泵的转子、轴加工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电机容量：45（千瓦KW）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4906.67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水泵的转子、轴加工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电机容量：195（千瓦KW）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18400.00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水泵的转子、轴加工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电机容量：200（千瓦KW）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18400.00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轴承位、机封位、上轴座加工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left"/>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轴承位、机封位、上轴座加工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电机容量：14（千瓦KW）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2146.67 </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冷焊加工轴承位，精车至标准尺寸；轴承座磨损0.10mm以内的采用刷镀加工修复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7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轴承位、机封位、上轴座加工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电机容量：18（千瓦KW）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2146.67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轴承位、机封位、上轴座加工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电机容量：22（千瓦KW）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2453.33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轴承位、机封位、上轴座加工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电机容量：30（千瓦KW）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2875.00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轴承位、机封位、上轴座加工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电机容量：37（千瓦KW）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3411.67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轴承位、机封位、上轴座加工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电机容量：45（千瓦KW）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3833.33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轴承位、机封位、上轴座加工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电机容量：195（千瓦KW）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5941.67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轴承位、机封位、上轴座加工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电机容量：200（千瓦KW）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6325.00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八</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水泵装载、运输、安装、试运行服务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left"/>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水泵装载、运输</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14KW；从泵站运输至维修地点，维修地点运输至泵站，往返双程</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575.00 </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运输费用按东莞市内综合考虑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水泵装载、运输</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18KW；从泵站运输至维修地点，维修地点运输至泵站，往返双程</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613.33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水泵装载、运输</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22KW；从泵站运输至维修地点，维修地点运输至泵站，往返双程</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613.33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水泵装载、运输</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30KW；从泵站运输至维修地点，维修地点运输至泵站，往返双程</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651.67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水泵装载、运输</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37KW；从泵站运输至维修地点，维修地点运输至泵站，往返双程</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766.67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水泵装载、运输</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45KW；从泵站运输至维修地点，维修地点运输至泵站，往返双程</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766.67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水泵装载、运输</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73KW；从泵站运输至维修地点，维修地点运输至泵站，往返双程</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1150.00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水泵装载、运输</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75KW；从泵站运输至维修地点，维修地点运输至泵站，往返双程</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1226.67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水泵装载、运输</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90KW；从泵站运输至维修地点，维修地点运输至泵站，往返双程</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1380.00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水泵装载、运输</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132KW；从泵站运输至维修地点，维修地点运输至泵站，往返双程</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1380.00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水泵装载、运输</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195KW；从泵站运输至维修地点，维修地点运输至泵站，往返双程</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1610.00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水泵装载、运输</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200KW；从泵站运输至维修地点，维修地点运输至泵站，往返双程</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1610.00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水泵安装、试运行服务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规格：14KW</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651.67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水泵安装、试运行服务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规格：18KW</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651.67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水泵安装、试运行服务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规格：22KW</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651.67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水泵安装、试运行服务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规格：30KW</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651.67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水泵安装、试运行服务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规格：37KW</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651.67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水泵安装、试运行服务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规格：45KW</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843.33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水泵安装、试运行服务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规格：73KW</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881.67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水泵安装、试运行服务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规格：75KW</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881.67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水泵安装、试运行服务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规格：90KW</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1073.33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水泵安装、试运行服务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规格：132KW</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1073.33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水泵安装、试运行服务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规格：195KW</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1418.33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水泵安装、试运行服务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规格：200KW</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1418.33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九</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转子（轴）动平衡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left"/>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转子（轴）动平衡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电机容量：14（千瓦KW）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613.33 </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转子（轴）动平衡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电机容量：18（千瓦KW）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670.83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转子（轴）动平衡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电机容量：22（千瓦KW）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670.83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转子（轴）动平衡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电机容量：30（千瓦KW）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728.33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转子（轴）动平衡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电机容量：37（千瓦KW）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728.33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转子（轴）动平衡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电机容量：45（千瓦KW）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843.33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转子（轴）动平衡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电机容量：73（千瓦KW）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958.33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转子（轴）动平衡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电机容量：75（千瓦KW）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958.33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转子（轴）动平衡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电机容量：90（千瓦KW）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1226.67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转子（轴）动平衡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电机容量：132（千瓦KW）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1456.67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转子（轴）动平衡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电机容量：195（千瓦KW）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2146.67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转子（轴）动平衡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电机容量：200（千瓦KW）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2146.67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十</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机电维修人工费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left"/>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机电维修人工费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工日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400.00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十一</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方闸门采购、安拆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left"/>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方闸门采购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规格：500*500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5203.33 </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铸铁镶铜闸门，迎水受压0.1MPa；双向止水受压0.03MPa；楔块可调，材质为锡铅青铜；密封条、密封座为铜合金；导轴架、衬套为铸铁材质，每3米安装一个。</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参考品牌：江苏天雨、无锡通用、蓝深、日高、江苏首创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方闸门采购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规格：600*600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5966.67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方闸门采购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规格：700*700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7225.00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方闸门采购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规格：800*800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8416.67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方闸门采购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规格：1000*1000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10625.00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方闸门采购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规格：1200*1200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13866.67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方闸门采购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规格：1600*1600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20910.00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方闸门采购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规格：2000*2000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29816.67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方闸门拆除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规格：500*500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1498.16 </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方闸门拆除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规格：600*600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1575.42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方闸门拆除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规格：700*700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1808.90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方闸门拆除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规格：800*800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1808.90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方闸门拆除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规格：1000*1000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2226.70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方闸门拆除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规格：1200*1200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2601.48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方闸门拆除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规格：1600*1600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3427.17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方闸门拆除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规格：2000*2000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4363.42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方闸门安装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规格：500*500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3225.34 </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方闸门安装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规格：600*600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3398.79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方闸门安装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规格：700*700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3914.93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方闸门安装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规格：800*800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3914.93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方闸门安装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规格：1000*1000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4888.16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方闸门安装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规格：1200*1200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5766.65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方闸门安装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规格：1600*1600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7655.12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方闸门安装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规格：2000*2000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9746.38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十二</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圆闸门采购、安拆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left"/>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圆闸门采购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规格：DN500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5143.33 </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铸铁镶铜闸门，迎水受压0.1MPa；双向止水受压0.03MPa；楔块可调，材质为锡铅青铜；密封条、密封座为铜合金；导轴架、衬套为铸铁材质，每3米安装一个。</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参考品牌：江苏天雨、无锡通用、蓝深、日高、江苏首创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圆闸门采购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规格：DN600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5903.33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圆闸门采购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规格：DN700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7143.33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圆闸门采购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规格：DN800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8430.00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圆闸门采购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规格：DN1000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10616.67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圆闸门采购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规格：DN1200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13788.33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圆闸门采购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规格：DN1600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21356.67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圆闸门采购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规格：DN2000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30783.33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圆闸门拆除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规格：DN500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1230.02 </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圆闸门拆除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规格：DN600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1419.27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圆闸门拆除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规格：DN700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1616.21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圆闸门拆除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规格：DN800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1616.21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圆闸门拆除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规格：DN1000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1954.71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圆闸门拆除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规格：DN1200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2217.09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圆闸门拆除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规格：DN1600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4063.83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圆闸门拆除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规格：DN2000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5702.24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圆闸门安装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规格：DN500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2673.39 </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圆闸门安装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规格：DN600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3087.37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圆闸门安装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规格：DN700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3499.70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圆闸门安装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规格：DN800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3499.70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圆闸门安装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规格：DN1000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4239.03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圆闸门安装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规格：DN1200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4798.05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圆闸门安装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规格：DN1600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8666.74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圆闸门安装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规格：DN2000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12213.18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十三</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拍门采购、安拆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left"/>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拍门采购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规格：DN300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1607.00 </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材质为玻璃钢，双铰链，丁晴软橡胶密封条，含门体、门板、铰链、法兰、螺栓</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参考品牌：江苏天雨、无锡通用、蓝深、日高、江苏首创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拍门采购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规格：DN350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1835.00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拍门采购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规格：DN400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2252.50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拍门采购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规格：DN500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2715.00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拍门采购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规格：DN600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3164.17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拍门采购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规格：DN700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3860.00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拍门采购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规格：DN800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4562.50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拍门采购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规格：DN1000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6343.33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拍门采购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规格：DN1200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8403.33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拍门采购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规格：DN1600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15663.33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拍门采购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规格：DN300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2810.00 </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材质为铸铁</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参考品牌：江苏天雨、无锡通用、蓝深、日高、江苏首创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拍门采购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规格：DN350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3290.00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拍门采购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规格：DN400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3675.00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拍门采购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规格：DN500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4485.00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拍门采购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规格：DN600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5262.50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拍门采购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规格：DN700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6240.00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拍门采购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规格：DN800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7305.00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拍门采购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规格：DN1000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9150.00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拍门采购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规格：DN1200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13627.50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拍门采购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规格：DN1600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20095.00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拍门拆除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规格：DN300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368.80 </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拍门拆除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规格：DN350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574.38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拍门拆除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规格：DN400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574.38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拍门拆除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规格：DN500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574.38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拍门拆除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规格：DN600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574.38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拍门拆除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规格：DN700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949.06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拍门拆除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规格：DN800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949.06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拍门拆除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规格：DN1000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1254.40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拍门拆除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规格：DN1200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1254.40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拍门拆除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规格：DN1600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1799.28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拍门安装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规格：DN300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741.00 </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拍门安装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规格：DN350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1155.26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拍门安装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规格：DN400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1155.26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拍门安装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规格：DN500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1155.26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拍门安装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规格：DN600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1155.26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拍门安装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规格：DN700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1907.91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拍门安装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规格：DN800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1907.91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拍门安装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规格：DN1000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2520.16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拍门安装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规格：DN1200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2520.16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拍门安装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规格：DN1600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3614.80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十四</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启闭机采购、安拆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left"/>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手动螺杆启闭机采购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规格：2T</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形式：手轮式</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1265.50 </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left"/>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手动螺杆启闭机采购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规格：3T</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形式：手轮式</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1608.33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left"/>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手动螺杆启闭机拆除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规格：2T</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形式：手轮式</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754.79 </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手动螺杆启闭机拆除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规格：3T</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形式：手轮式</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754.79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手动螺杆启闭机安装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规格：2T</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形式：手轮式</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1539.47 </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手动螺杆启闭机安装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规格：3T</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形式：手轮式</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1539.47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电动螺杆启闭机采购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规格：2T</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备注：含控制电箱，就地及PLC远控功能。</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5413.00 </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left"/>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电动螺杆启闭机采购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规格：3T</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备注：含控制电箱，就地及PLC远控功能。</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5980.33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left"/>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电动螺杆启闭机拆除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规格：2T</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备注：含控制电箱，就地及PLC远控功能。</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1686.75 </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电动螺杆启闭机拆除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规格：3T</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备注：含控制电箱，就地及PLC远控功能。</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1686.75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电动螺杆启闭机安装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规格：2T</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备注：含控制电箱，就地及PLC远控功能。</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3454.71 </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0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电动螺杆启闭机安装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规格：3T</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备注：含控制电箱，就地及PLC远控功能。</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3454.71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十五</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闸门螺杆更换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left"/>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闸门螺杆更换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直径：30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规格：45号碳钢</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备注：含拆装及供货</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626.75 </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left"/>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闸门螺杆更换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直径：45~60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规格：45号碳钢</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备注：含拆装及供货</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1006.25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left"/>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闸门螺杆更换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直径：90~120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规格：45号碳钢</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备注：含拆装及供货</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2386.25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left"/>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7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闸门连杆更换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直径：30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规格：45号碳钢</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备注：含拆装及供货</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592.25 </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left"/>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闸门连杆更换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直径：45~60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规格：45号碳钢</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备注：含拆装及供货</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583.63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left"/>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闸门连杆更换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直径：90~120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规格：45号碳钢</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备注：含拆装及供货</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839.50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left"/>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十六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格栅机更换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left"/>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格栅机采购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类型：三索式格栅机</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参数：渠宽1.2米，深5米，过流3000方/小时</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材质：全S304不锈钢材质，格栅条S403材质</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132973.50 </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left"/>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格栅机采购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类型：三索式格栅机</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参数：渠宽1.2米，深10米，过流3000方/小时</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材质：全S304不锈钢材质，格栅条S403材质</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174583.50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left"/>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格栅机拆除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类型：三索式格栅机</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参数：渠宽1.2米，深10米，过流3000方/小时</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备注：含起重吊装费，含人工费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5707.57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left"/>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格栅机安装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类型：三索式格栅机</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参数：渠宽1.2米，深10米，过流3000方/小时</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备注：含起重吊装费，含人工费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11855.34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left"/>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十七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止回阀更换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left"/>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left"/>
              <w:rPr>
                <w:rFonts w:hint="eastAsia" w:ascii="宋体" w:hAnsi="宋体" w:eastAsia="宋体" w:cs="宋体"/>
                <w:b/>
                <w:bCs/>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缓闭式止回阀采购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规格：DN300 PN1.0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9456.00 </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缓闭式止回阀采购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规格：DN400 PN1.0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12666.00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缓闭式止回阀采购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规格：DN500 PN1.0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19260.50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缓闭式止回阀拆除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规格：DN300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889.05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缓闭式止回阀拆除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规格：DN400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1065.64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缓闭式止回阀拆除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规格：DN500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1065.64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缓闭式止回阀安装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规格：DN300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1159.02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缓闭式止回阀安装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规格：DN400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1575.15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缓闭式止回阀安装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规格：DN500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2045.27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手动蝶阀采购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DN300 PN1.0 全衬胶</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3917.50 </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left"/>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手动蝶阀采购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DN400 PN1.0全衬胶</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5710.38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left"/>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手动蝶阀采购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DN500 PN1.0全衬胶</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备注：不含人工费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9086.88 </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left"/>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手动蝶阀拆除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规格：DN300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889.05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left"/>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手动蝶阀拆除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规格：DN400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1065.64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left"/>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手动蝶阀拆除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规格：DN500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1065.64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left"/>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手动蝶阀安装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规格：DN300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1159.02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left"/>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手动蝶阀安装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规格：DN400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1575.15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left"/>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手动蝶阀安装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规格：DN500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2045.27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left"/>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十八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措施费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line="0" w:lineRule="atLeast"/>
              <w:ind w:left="0" w:right="0"/>
              <w:jc w:val="center"/>
              <w:rPr>
                <w:rFonts w:hint="eastAsia" w:ascii="宋体" w:hAnsi="宋体" w:eastAsia="宋体" w:cs="宋体"/>
                <w:b/>
                <w:bCs/>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抽水、降水</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规格:污水泵出口直径(mm内) φ70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478.07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left"/>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抽水、降水</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规格:污水泵出口直径(mm内) φ100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570.17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left"/>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9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抽水、降水</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规格:污水泵出口直径(mm内) φ150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754.93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left"/>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有毒气体检测</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备注：含人工费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0" w:lineRule="atLeast"/>
              <w:ind w:left="0" w:right="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213.48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0" w:lineRule="atLeast"/>
              <w:ind w:left="0" w:right="0"/>
              <w:jc w:val="left"/>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utoSpaceDE w:val="0"/>
              <w:spacing w:before="0" w:beforeAutospacing="0" w:after="0" w:afterAutospacing="0" w:line="0" w:lineRule="atLeast"/>
              <w:ind w:left="0" w:right="0"/>
              <w:jc w:val="left"/>
              <w:rPr>
                <w:rFonts w:hint="default"/>
                <w:color w:val="auto"/>
              </w:rPr>
            </w:pPr>
            <w:r>
              <w:rPr>
                <w:rFonts w:hint="eastAsia" w:ascii="等线" w:hAnsi="等线" w:eastAsia="等线" w:cs="等线"/>
                <w:i w:val="0"/>
                <w:iCs w:val="0"/>
                <w:color w:val="auto"/>
                <w:kern w:val="2"/>
                <w:sz w:val="24"/>
                <w:szCs w:val="24"/>
                <w:lang w:val="en-US" w:eastAsia="zh-CN" w:bidi="ar"/>
              </w:rPr>
              <w:t>注：服务期内征集人编制新定额的，以征集人修订的新定额为准。</w:t>
            </w:r>
          </w:p>
          <w:p>
            <w:pPr>
              <w:keepNext w:val="0"/>
              <w:keepLines w:val="0"/>
              <w:suppressLineNumbers w:val="0"/>
              <w:tabs>
                <w:tab w:val="left" w:pos="912"/>
              </w:tabs>
              <w:spacing w:before="0" w:beforeAutospacing="0" w:after="0" w:afterAutospacing="0" w:line="0" w:lineRule="atLeast"/>
              <w:ind w:left="0" w:right="0"/>
              <w:jc w:val="left"/>
              <w:rPr>
                <w:rFonts w:hint="eastAsia" w:ascii="宋体" w:hAnsi="宋体" w:eastAsia="宋体" w:cs="宋体"/>
                <w:i w:val="0"/>
                <w:iCs w:val="0"/>
                <w:color w:val="auto"/>
                <w:sz w:val="21"/>
                <w:szCs w:val="21"/>
                <w:u w:val="none"/>
                <w:lang w:eastAsia="zh-CN"/>
              </w:rPr>
            </w:pPr>
          </w:p>
        </w:tc>
      </w:tr>
    </w:tbl>
    <w:p>
      <w:pPr>
        <w:pStyle w:val="2"/>
        <w:rPr>
          <w:rFonts w:hint="eastAsia"/>
          <w:color w:val="auto"/>
          <w:lang w:val="zh-CN"/>
        </w:rPr>
      </w:pPr>
    </w:p>
    <w:p>
      <w:pPr>
        <w:pageBreakBefore/>
        <w:autoSpaceDE w:val="0"/>
        <w:autoSpaceDN w:val="0"/>
        <w:adjustRightInd w:val="0"/>
        <w:spacing w:line="360" w:lineRule="auto"/>
        <w:jc w:val="left"/>
        <w:rPr>
          <w:rFonts w:ascii="宋体" w:hAnsi="宋体" w:eastAsia="宋体" w:cs="Times New Roman"/>
          <w:b/>
          <w:bCs/>
          <w:color w:val="auto"/>
          <w:lang w:val="zh-CN"/>
        </w:rPr>
      </w:pPr>
      <w:r>
        <w:rPr>
          <w:rFonts w:hint="eastAsia" w:ascii="宋体" w:hAnsi="宋体" w:eastAsia="宋体" w:cs="Times New Roman"/>
          <w:b/>
          <w:bCs/>
          <w:color w:val="auto"/>
          <w:lang w:val="en-US" w:eastAsia="zh-CN"/>
        </w:rPr>
        <w:t>附件7：</w:t>
      </w:r>
      <w:r>
        <w:rPr>
          <w:rFonts w:hint="eastAsia" w:ascii="宋体" w:hAnsi="宋体" w:eastAsia="宋体" w:cs="Times New Roman"/>
          <w:b/>
          <w:bCs/>
          <w:color w:val="auto"/>
        </w:rPr>
        <w:t>机电设备维修</w:t>
      </w:r>
      <w:r>
        <w:rPr>
          <w:rFonts w:hint="eastAsia" w:ascii="宋体" w:hAnsi="宋体" w:eastAsia="宋体" w:cs="Times New Roman"/>
          <w:b/>
          <w:bCs/>
          <w:color w:val="auto"/>
          <w:lang w:val="zh-CN"/>
        </w:rPr>
        <w:t>项目请款资料清单</w:t>
      </w:r>
    </w:p>
    <w:tbl>
      <w:tblPr>
        <w:tblStyle w:val="47"/>
        <w:tblpPr w:leftFromText="180" w:rightFromText="180" w:vertAnchor="text" w:horzAnchor="page" w:tblpX="1804" w:tblpY="709"/>
        <w:tblOverlap w:val="never"/>
        <w:tblW w:w="5000" w:type="pct"/>
        <w:tblInd w:w="0" w:type="dxa"/>
        <w:tblLayout w:type="fixed"/>
        <w:tblCellMar>
          <w:top w:w="0" w:type="dxa"/>
          <w:left w:w="0" w:type="dxa"/>
          <w:bottom w:w="0" w:type="dxa"/>
          <w:right w:w="0" w:type="dxa"/>
        </w:tblCellMar>
      </w:tblPr>
      <w:tblGrid>
        <w:gridCol w:w="471"/>
        <w:gridCol w:w="1972"/>
        <w:gridCol w:w="2256"/>
        <w:gridCol w:w="2242"/>
        <w:gridCol w:w="1395"/>
      </w:tblGrid>
      <w:tr>
        <w:tblPrEx>
          <w:tblCellMar>
            <w:top w:w="0" w:type="dxa"/>
            <w:left w:w="0" w:type="dxa"/>
            <w:bottom w:w="0" w:type="dxa"/>
            <w:right w:w="0" w:type="dxa"/>
          </w:tblCellMar>
        </w:tblPrEx>
        <w:trPr>
          <w:trHeight w:val="860" w:hRule="atLeast"/>
        </w:trPr>
        <w:tc>
          <w:tcPr>
            <w:tcW w:w="5000" w:type="pct"/>
            <w:gridSpan w:val="5"/>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40"/>
                <w:szCs w:val="40"/>
                <w:lang w:bidi="ar"/>
              </w:rPr>
            </w:pPr>
            <w:r>
              <w:rPr>
                <w:rFonts w:hint="eastAsia" w:ascii="Times New Roman" w:hAnsi="Times New Roman" w:eastAsia="宋体" w:cs="Times New Roman"/>
                <w:color w:val="auto"/>
                <w:kern w:val="0"/>
                <w:sz w:val="40"/>
                <w:szCs w:val="40"/>
                <w:lang w:bidi="ar"/>
              </w:rPr>
              <w:t>机电设备维修</w:t>
            </w:r>
            <w:r>
              <w:rPr>
                <w:rFonts w:hint="default" w:ascii="Times New Roman" w:hAnsi="Times New Roman" w:eastAsia="宋体" w:cs="Times New Roman"/>
                <w:color w:val="auto"/>
                <w:kern w:val="0"/>
                <w:sz w:val="40"/>
                <w:szCs w:val="40"/>
                <w:lang w:bidi="ar"/>
              </w:rPr>
              <w:t>项目请款资料清单</w:t>
            </w:r>
          </w:p>
        </w:tc>
      </w:tr>
      <w:tr>
        <w:tblPrEx>
          <w:tblCellMar>
            <w:top w:w="0" w:type="dxa"/>
            <w:left w:w="0" w:type="dxa"/>
            <w:bottom w:w="0" w:type="dxa"/>
            <w:right w:w="0" w:type="dxa"/>
          </w:tblCellMar>
        </w:tblPrEx>
        <w:trPr>
          <w:trHeight w:val="357" w:hRule="atLeast"/>
        </w:trPr>
        <w:tc>
          <w:tcPr>
            <w:tcW w:w="28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color w:val="auto"/>
                <w:sz w:val="22"/>
                <w:szCs w:val="22"/>
              </w:rPr>
            </w:pPr>
            <w:r>
              <w:rPr>
                <w:rFonts w:hint="default" w:ascii="Times New Roman" w:hAnsi="Times New Roman" w:eastAsia="宋体" w:cs="Times New Roman"/>
                <w:b/>
                <w:bCs/>
                <w:color w:val="auto"/>
                <w:kern w:val="0"/>
                <w:sz w:val="22"/>
                <w:szCs w:val="22"/>
                <w:lang w:bidi="ar"/>
              </w:rPr>
              <w:t>序号</w:t>
            </w:r>
          </w:p>
        </w:tc>
        <w:tc>
          <w:tcPr>
            <w:tcW w:w="11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color w:val="auto"/>
                <w:sz w:val="22"/>
                <w:szCs w:val="22"/>
              </w:rPr>
            </w:pPr>
            <w:r>
              <w:rPr>
                <w:rFonts w:hint="eastAsia" w:ascii="Times New Roman" w:hAnsi="Times New Roman" w:eastAsia="宋体" w:cs="Times New Roman"/>
                <w:b/>
                <w:bCs/>
                <w:color w:val="auto"/>
                <w:kern w:val="0"/>
                <w:sz w:val="22"/>
                <w:szCs w:val="22"/>
                <w:lang w:bidi="ar"/>
              </w:rPr>
              <w:t>进度款</w:t>
            </w:r>
          </w:p>
        </w:tc>
        <w:tc>
          <w:tcPr>
            <w:tcW w:w="13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color w:val="auto"/>
                <w:kern w:val="0"/>
                <w:sz w:val="22"/>
                <w:szCs w:val="22"/>
                <w:lang w:bidi="ar"/>
              </w:rPr>
            </w:pPr>
            <w:r>
              <w:rPr>
                <w:rFonts w:hint="eastAsia" w:ascii="Times New Roman" w:hAnsi="Times New Roman" w:eastAsia="宋体" w:cs="Times New Roman"/>
                <w:b/>
                <w:bCs/>
                <w:color w:val="auto"/>
                <w:kern w:val="0"/>
                <w:sz w:val="22"/>
                <w:szCs w:val="22"/>
                <w:lang w:bidi="ar"/>
              </w:rPr>
              <w:t>结算款</w:t>
            </w:r>
          </w:p>
        </w:tc>
        <w:tc>
          <w:tcPr>
            <w:tcW w:w="134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color w:val="auto"/>
                <w:kern w:val="0"/>
                <w:sz w:val="22"/>
                <w:szCs w:val="22"/>
                <w:lang w:bidi="ar"/>
              </w:rPr>
            </w:pPr>
            <w:r>
              <w:rPr>
                <w:rFonts w:hint="eastAsia" w:ascii="Times New Roman" w:hAnsi="Times New Roman" w:eastAsia="宋体" w:cs="Times New Roman"/>
                <w:b/>
                <w:bCs/>
                <w:color w:val="auto"/>
                <w:kern w:val="0"/>
                <w:sz w:val="22"/>
                <w:szCs w:val="22"/>
                <w:lang w:bidi="ar"/>
              </w:rPr>
              <w:t>质保金</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color w:val="auto"/>
                <w:kern w:val="0"/>
                <w:sz w:val="22"/>
                <w:szCs w:val="22"/>
                <w:lang w:bidi="ar"/>
              </w:rPr>
            </w:pPr>
            <w:r>
              <w:rPr>
                <w:rFonts w:hint="eastAsia" w:ascii="Times New Roman" w:hAnsi="Times New Roman" w:eastAsia="宋体" w:cs="Times New Roman"/>
                <w:b/>
                <w:bCs/>
                <w:color w:val="auto"/>
                <w:kern w:val="0"/>
                <w:sz w:val="22"/>
                <w:szCs w:val="22"/>
                <w:lang w:bidi="ar"/>
              </w:rPr>
              <w:t>备注</w:t>
            </w:r>
          </w:p>
        </w:tc>
      </w:tr>
      <w:tr>
        <w:tblPrEx>
          <w:tblCellMar>
            <w:top w:w="0" w:type="dxa"/>
            <w:left w:w="0" w:type="dxa"/>
            <w:bottom w:w="0" w:type="dxa"/>
            <w:right w:w="0" w:type="dxa"/>
          </w:tblCellMar>
        </w:tblPrEx>
        <w:trPr>
          <w:trHeight w:val="367" w:hRule="atLeast"/>
        </w:trPr>
        <w:tc>
          <w:tcPr>
            <w:tcW w:w="28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lang w:bidi="ar"/>
              </w:rPr>
              <w:t>1</w:t>
            </w:r>
          </w:p>
        </w:tc>
        <w:tc>
          <w:tcPr>
            <w:tcW w:w="11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lang w:bidi="ar"/>
              </w:rPr>
              <w:t>请款报告</w:t>
            </w:r>
          </w:p>
        </w:tc>
        <w:tc>
          <w:tcPr>
            <w:tcW w:w="13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lang w:bidi="ar"/>
              </w:rPr>
            </w:pPr>
            <w:r>
              <w:rPr>
                <w:rFonts w:hint="eastAsia" w:ascii="Times New Roman" w:hAnsi="Times New Roman" w:eastAsia="宋体" w:cs="Times New Roman"/>
                <w:color w:val="auto"/>
                <w:kern w:val="0"/>
                <w:szCs w:val="21"/>
                <w:lang w:bidi="ar"/>
              </w:rPr>
              <w:t>请款报告</w:t>
            </w:r>
          </w:p>
        </w:tc>
        <w:tc>
          <w:tcPr>
            <w:tcW w:w="134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lang w:bidi="ar"/>
              </w:rPr>
            </w:pPr>
            <w:r>
              <w:rPr>
                <w:rFonts w:hint="eastAsia" w:ascii="Times New Roman" w:hAnsi="Times New Roman" w:eastAsia="宋体" w:cs="Times New Roman"/>
                <w:color w:val="auto"/>
                <w:kern w:val="0"/>
                <w:szCs w:val="21"/>
                <w:lang w:bidi="ar"/>
              </w:rPr>
              <w:t>请款报告</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lang w:bidi="ar"/>
              </w:rPr>
            </w:pPr>
          </w:p>
        </w:tc>
      </w:tr>
      <w:tr>
        <w:tblPrEx>
          <w:tblCellMar>
            <w:top w:w="0" w:type="dxa"/>
            <w:left w:w="0" w:type="dxa"/>
            <w:bottom w:w="0" w:type="dxa"/>
            <w:right w:w="0" w:type="dxa"/>
          </w:tblCellMar>
        </w:tblPrEx>
        <w:trPr>
          <w:trHeight w:val="375" w:hRule="atLeast"/>
        </w:trPr>
        <w:tc>
          <w:tcPr>
            <w:tcW w:w="28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11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rPr>
              <w:t>进度款支付申请表</w:t>
            </w:r>
          </w:p>
        </w:tc>
        <w:tc>
          <w:tcPr>
            <w:tcW w:w="13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lang w:bidi="ar"/>
              </w:rPr>
            </w:pPr>
            <w:r>
              <w:rPr>
                <w:rFonts w:hint="default" w:ascii="Times New Roman" w:hAnsi="Times New Roman" w:eastAsia="宋体" w:cs="Times New Roman"/>
                <w:color w:val="auto"/>
                <w:kern w:val="0"/>
                <w:szCs w:val="21"/>
                <w:lang w:bidi="ar"/>
              </w:rPr>
              <w:t>建设工程造价审核表（审批完后再通知盖章）</w:t>
            </w:r>
          </w:p>
        </w:tc>
        <w:tc>
          <w:tcPr>
            <w:tcW w:w="134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lang w:bidi="ar"/>
              </w:rPr>
            </w:pPr>
            <w:r>
              <w:rPr>
                <w:rFonts w:hint="default" w:ascii="Times New Roman" w:hAnsi="Times New Roman" w:eastAsia="宋体" w:cs="Times New Roman"/>
                <w:color w:val="auto"/>
                <w:kern w:val="0"/>
                <w:szCs w:val="21"/>
                <w:lang w:bidi="ar"/>
              </w:rPr>
              <w:t>建设工程造价审核表（审批完后再通知盖章）</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lang w:bidi="ar"/>
              </w:rPr>
            </w:pPr>
          </w:p>
        </w:tc>
      </w:tr>
      <w:tr>
        <w:tblPrEx>
          <w:tblCellMar>
            <w:top w:w="0" w:type="dxa"/>
            <w:left w:w="0" w:type="dxa"/>
            <w:bottom w:w="0" w:type="dxa"/>
            <w:right w:w="0" w:type="dxa"/>
          </w:tblCellMar>
        </w:tblPrEx>
        <w:trPr>
          <w:trHeight w:val="375" w:hRule="atLeast"/>
        </w:trPr>
        <w:tc>
          <w:tcPr>
            <w:tcW w:w="28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c>
          <w:tcPr>
            <w:tcW w:w="11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lang w:bidi="ar"/>
              </w:rPr>
            </w:pPr>
            <w:r>
              <w:rPr>
                <w:rFonts w:hint="eastAsia" w:ascii="Times New Roman" w:hAnsi="Times New Roman" w:eastAsia="宋体" w:cs="Times New Roman"/>
                <w:color w:val="auto"/>
                <w:kern w:val="0"/>
                <w:szCs w:val="21"/>
                <w:lang w:bidi="ar"/>
              </w:rPr>
              <w:t>本期应支付金额计算表</w:t>
            </w:r>
          </w:p>
        </w:tc>
        <w:tc>
          <w:tcPr>
            <w:tcW w:w="13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lang w:bidi="ar"/>
              </w:rPr>
            </w:pPr>
            <w:r>
              <w:rPr>
                <w:rFonts w:hint="eastAsia" w:ascii="Times New Roman" w:hAnsi="Times New Roman" w:eastAsia="宋体" w:cs="Times New Roman"/>
                <w:color w:val="auto"/>
                <w:kern w:val="0"/>
                <w:szCs w:val="21"/>
                <w:lang w:bidi="ar"/>
              </w:rPr>
              <w:t>送货单（若有）</w:t>
            </w:r>
          </w:p>
        </w:tc>
        <w:tc>
          <w:tcPr>
            <w:tcW w:w="134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lang w:bidi="ar"/>
              </w:rPr>
            </w:pPr>
            <w:r>
              <w:rPr>
                <w:rFonts w:hint="eastAsia" w:ascii="Times New Roman" w:hAnsi="Times New Roman" w:eastAsia="宋体" w:cs="Times New Roman"/>
                <w:color w:val="auto"/>
                <w:kern w:val="0"/>
                <w:szCs w:val="21"/>
                <w:lang w:bidi="ar"/>
              </w:rPr>
              <w:t>送货单（若有）</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lang w:bidi="ar"/>
              </w:rPr>
            </w:pPr>
          </w:p>
        </w:tc>
      </w:tr>
      <w:tr>
        <w:tblPrEx>
          <w:tblCellMar>
            <w:top w:w="0" w:type="dxa"/>
            <w:left w:w="0" w:type="dxa"/>
            <w:bottom w:w="0" w:type="dxa"/>
            <w:right w:w="0" w:type="dxa"/>
          </w:tblCellMar>
        </w:tblPrEx>
        <w:trPr>
          <w:trHeight w:val="375" w:hRule="atLeast"/>
        </w:trPr>
        <w:tc>
          <w:tcPr>
            <w:tcW w:w="28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w:t>
            </w:r>
          </w:p>
        </w:tc>
        <w:tc>
          <w:tcPr>
            <w:tcW w:w="11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rPr>
              <w:t>中间计量表</w:t>
            </w:r>
          </w:p>
        </w:tc>
        <w:tc>
          <w:tcPr>
            <w:tcW w:w="13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lang w:bidi="ar"/>
              </w:rPr>
            </w:pPr>
            <w:r>
              <w:rPr>
                <w:rFonts w:hint="eastAsia" w:ascii="Times New Roman" w:hAnsi="Times New Roman" w:eastAsia="宋体" w:cs="Times New Roman"/>
                <w:color w:val="auto"/>
                <w:kern w:val="0"/>
                <w:szCs w:val="21"/>
                <w:lang w:bidi="ar"/>
              </w:rPr>
              <w:t>到货验收单（若有）</w:t>
            </w:r>
          </w:p>
        </w:tc>
        <w:tc>
          <w:tcPr>
            <w:tcW w:w="134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lang w:bidi="ar"/>
              </w:rPr>
            </w:pPr>
            <w:r>
              <w:rPr>
                <w:rFonts w:hint="eastAsia" w:ascii="Times New Roman" w:hAnsi="Times New Roman" w:eastAsia="宋体" w:cs="Times New Roman"/>
                <w:color w:val="auto"/>
                <w:kern w:val="0"/>
                <w:szCs w:val="21"/>
                <w:lang w:bidi="ar"/>
              </w:rPr>
              <w:t>到货验收单（若有）</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lang w:bidi="ar"/>
              </w:rPr>
            </w:pPr>
          </w:p>
        </w:tc>
      </w:tr>
      <w:tr>
        <w:tblPrEx>
          <w:tblCellMar>
            <w:top w:w="0" w:type="dxa"/>
            <w:left w:w="0" w:type="dxa"/>
            <w:bottom w:w="0" w:type="dxa"/>
            <w:right w:w="0" w:type="dxa"/>
          </w:tblCellMar>
        </w:tblPrEx>
        <w:trPr>
          <w:trHeight w:val="375" w:hRule="atLeast"/>
        </w:trPr>
        <w:tc>
          <w:tcPr>
            <w:tcW w:w="28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w:t>
            </w:r>
          </w:p>
        </w:tc>
        <w:tc>
          <w:tcPr>
            <w:tcW w:w="11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rPr>
              <w:t>已支付汇总表</w:t>
            </w:r>
          </w:p>
        </w:tc>
        <w:tc>
          <w:tcPr>
            <w:tcW w:w="13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lang w:bidi="ar"/>
              </w:rPr>
            </w:pPr>
            <w:r>
              <w:rPr>
                <w:rFonts w:hint="eastAsia" w:ascii="Times New Roman" w:hAnsi="Times New Roman" w:eastAsia="宋体" w:cs="Times New Roman"/>
                <w:color w:val="auto"/>
                <w:kern w:val="0"/>
                <w:szCs w:val="21"/>
                <w:lang w:bidi="ar"/>
              </w:rPr>
              <w:t>维修、采购安装、重置项目验收表</w:t>
            </w:r>
          </w:p>
        </w:tc>
        <w:tc>
          <w:tcPr>
            <w:tcW w:w="134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lang w:bidi="ar"/>
              </w:rPr>
            </w:pPr>
            <w:r>
              <w:rPr>
                <w:rFonts w:hint="eastAsia" w:ascii="Times New Roman" w:hAnsi="Times New Roman" w:eastAsia="宋体" w:cs="Times New Roman"/>
                <w:color w:val="auto"/>
                <w:kern w:val="0"/>
                <w:szCs w:val="21"/>
                <w:lang w:bidi="ar"/>
              </w:rPr>
              <w:t>维修、采购安装、重置项目验收表</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lang w:bidi="ar"/>
              </w:rPr>
            </w:pPr>
          </w:p>
        </w:tc>
      </w:tr>
      <w:tr>
        <w:tblPrEx>
          <w:tblCellMar>
            <w:top w:w="0" w:type="dxa"/>
            <w:left w:w="0" w:type="dxa"/>
            <w:bottom w:w="0" w:type="dxa"/>
            <w:right w:w="0" w:type="dxa"/>
          </w:tblCellMar>
        </w:tblPrEx>
        <w:trPr>
          <w:trHeight w:val="375" w:hRule="atLeast"/>
        </w:trPr>
        <w:tc>
          <w:tcPr>
            <w:tcW w:w="28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w:t>
            </w:r>
          </w:p>
        </w:tc>
        <w:tc>
          <w:tcPr>
            <w:tcW w:w="11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rPr>
              <w:t>工程预算书、预算价呈批确认表</w:t>
            </w:r>
          </w:p>
        </w:tc>
        <w:tc>
          <w:tcPr>
            <w:tcW w:w="13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lang w:bidi="ar"/>
              </w:rPr>
            </w:pPr>
            <w:r>
              <w:rPr>
                <w:rFonts w:hint="eastAsia" w:ascii="Times New Roman" w:hAnsi="Times New Roman" w:eastAsia="宋体" w:cs="Times New Roman"/>
                <w:color w:val="auto"/>
                <w:szCs w:val="21"/>
              </w:rPr>
              <w:t>任务通知单及回执</w:t>
            </w:r>
          </w:p>
        </w:tc>
        <w:tc>
          <w:tcPr>
            <w:tcW w:w="134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lang w:bidi="ar"/>
              </w:rPr>
            </w:pPr>
            <w:r>
              <w:rPr>
                <w:rFonts w:hint="eastAsia" w:ascii="Times New Roman" w:hAnsi="Times New Roman" w:eastAsia="宋体" w:cs="Times New Roman"/>
                <w:color w:val="auto"/>
                <w:szCs w:val="21"/>
              </w:rPr>
              <w:t>任务通知单及回执</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color w:val="auto"/>
                <w:kern w:val="0"/>
                <w:szCs w:val="21"/>
                <w:lang w:bidi="ar"/>
              </w:rPr>
            </w:pPr>
          </w:p>
        </w:tc>
      </w:tr>
      <w:tr>
        <w:tblPrEx>
          <w:tblCellMar>
            <w:top w:w="0" w:type="dxa"/>
            <w:left w:w="0" w:type="dxa"/>
            <w:bottom w:w="0" w:type="dxa"/>
            <w:right w:w="0" w:type="dxa"/>
          </w:tblCellMar>
        </w:tblPrEx>
        <w:trPr>
          <w:trHeight w:val="375" w:hRule="atLeast"/>
        </w:trPr>
        <w:tc>
          <w:tcPr>
            <w:tcW w:w="28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w:t>
            </w:r>
          </w:p>
        </w:tc>
        <w:tc>
          <w:tcPr>
            <w:tcW w:w="11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rPr>
              <w:t>任务通知单及回执</w:t>
            </w:r>
          </w:p>
        </w:tc>
        <w:tc>
          <w:tcPr>
            <w:tcW w:w="13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lang w:bidi="ar"/>
              </w:rPr>
            </w:pPr>
            <w:r>
              <w:rPr>
                <w:rFonts w:hint="eastAsia" w:ascii="Times New Roman" w:hAnsi="Times New Roman" w:eastAsia="宋体" w:cs="Times New Roman"/>
                <w:color w:val="auto"/>
                <w:kern w:val="0"/>
                <w:szCs w:val="21"/>
                <w:lang w:bidi="ar"/>
              </w:rPr>
              <w:t>设备维修拆装各部件更换照片（前后）</w:t>
            </w:r>
          </w:p>
        </w:tc>
        <w:tc>
          <w:tcPr>
            <w:tcW w:w="134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lang w:bidi="ar"/>
              </w:rPr>
            </w:pPr>
            <w:r>
              <w:rPr>
                <w:rFonts w:hint="eastAsia" w:ascii="Times New Roman" w:hAnsi="Times New Roman" w:eastAsia="宋体" w:cs="Times New Roman"/>
                <w:color w:val="auto"/>
                <w:kern w:val="0"/>
                <w:szCs w:val="21"/>
                <w:lang w:bidi="ar"/>
              </w:rPr>
              <w:t>设备维修拆装各部件更换照片（前后）</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color w:val="auto"/>
                <w:kern w:val="0"/>
                <w:szCs w:val="21"/>
                <w:lang w:bidi="ar"/>
              </w:rPr>
            </w:pPr>
          </w:p>
        </w:tc>
      </w:tr>
      <w:tr>
        <w:tblPrEx>
          <w:tblCellMar>
            <w:top w:w="0" w:type="dxa"/>
            <w:left w:w="0" w:type="dxa"/>
            <w:bottom w:w="0" w:type="dxa"/>
            <w:right w:w="0" w:type="dxa"/>
          </w:tblCellMar>
        </w:tblPrEx>
        <w:trPr>
          <w:trHeight w:val="375" w:hRule="atLeast"/>
        </w:trPr>
        <w:tc>
          <w:tcPr>
            <w:tcW w:w="28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w:t>
            </w:r>
          </w:p>
        </w:tc>
        <w:tc>
          <w:tcPr>
            <w:tcW w:w="11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rPr>
              <w:t>相关施工过程记录照片</w:t>
            </w:r>
          </w:p>
        </w:tc>
        <w:tc>
          <w:tcPr>
            <w:tcW w:w="13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lang w:bidi="ar"/>
              </w:rPr>
            </w:pPr>
            <w:r>
              <w:rPr>
                <w:rFonts w:hint="eastAsia" w:ascii="Times New Roman" w:hAnsi="Times New Roman" w:eastAsia="宋体" w:cs="Times New Roman"/>
                <w:color w:val="auto"/>
                <w:kern w:val="0"/>
                <w:szCs w:val="21"/>
                <w:lang w:bidi="ar"/>
              </w:rPr>
              <w:t>相关施工过程记录照片（前后）</w:t>
            </w:r>
          </w:p>
        </w:tc>
        <w:tc>
          <w:tcPr>
            <w:tcW w:w="134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lang w:bidi="ar"/>
              </w:rPr>
            </w:pPr>
            <w:r>
              <w:rPr>
                <w:rFonts w:hint="eastAsia" w:ascii="Times New Roman" w:hAnsi="Times New Roman" w:eastAsia="宋体" w:cs="Times New Roman"/>
                <w:color w:val="auto"/>
                <w:kern w:val="0"/>
                <w:szCs w:val="21"/>
                <w:lang w:bidi="ar"/>
              </w:rPr>
              <w:t>相关施工过程记录照片（前后）</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color w:val="auto"/>
                <w:kern w:val="0"/>
                <w:szCs w:val="21"/>
                <w:lang w:bidi="ar"/>
              </w:rPr>
            </w:pPr>
          </w:p>
        </w:tc>
      </w:tr>
      <w:tr>
        <w:tblPrEx>
          <w:tblCellMar>
            <w:top w:w="0" w:type="dxa"/>
            <w:left w:w="0" w:type="dxa"/>
            <w:bottom w:w="0" w:type="dxa"/>
            <w:right w:w="0" w:type="dxa"/>
          </w:tblCellMar>
        </w:tblPrEx>
        <w:trPr>
          <w:trHeight w:val="482" w:hRule="atLeast"/>
        </w:trPr>
        <w:tc>
          <w:tcPr>
            <w:tcW w:w="28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rPr>
              <w:t>9</w:t>
            </w:r>
          </w:p>
        </w:tc>
        <w:tc>
          <w:tcPr>
            <w:tcW w:w="11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rPr>
              <w:t>送货单（若有）</w:t>
            </w:r>
          </w:p>
        </w:tc>
        <w:tc>
          <w:tcPr>
            <w:tcW w:w="13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lang w:bidi="ar"/>
              </w:rPr>
            </w:pPr>
            <w:r>
              <w:rPr>
                <w:rFonts w:hint="eastAsia" w:ascii="Times New Roman" w:hAnsi="Times New Roman" w:eastAsia="宋体" w:cs="Times New Roman"/>
                <w:color w:val="auto"/>
                <w:kern w:val="0"/>
                <w:szCs w:val="21"/>
                <w:lang w:bidi="ar"/>
              </w:rPr>
              <w:t>相关检修报告（水泵外委维修请款需提供）</w:t>
            </w:r>
          </w:p>
        </w:tc>
        <w:tc>
          <w:tcPr>
            <w:tcW w:w="134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lang w:bidi="ar"/>
              </w:rPr>
            </w:pPr>
            <w:r>
              <w:rPr>
                <w:rFonts w:hint="eastAsia" w:ascii="Times New Roman" w:hAnsi="Times New Roman" w:eastAsia="宋体" w:cs="Times New Roman"/>
                <w:color w:val="auto"/>
                <w:kern w:val="0"/>
                <w:szCs w:val="21"/>
                <w:lang w:bidi="ar"/>
              </w:rPr>
              <w:t>相关检修报告（水泵外委维修请款需提供）</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color w:val="auto"/>
                <w:kern w:val="0"/>
                <w:szCs w:val="21"/>
                <w:lang w:bidi="ar"/>
              </w:rPr>
            </w:pPr>
          </w:p>
        </w:tc>
      </w:tr>
      <w:tr>
        <w:tblPrEx>
          <w:tblCellMar>
            <w:top w:w="0" w:type="dxa"/>
            <w:left w:w="0" w:type="dxa"/>
            <w:bottom w:w="0" w:type="dxa"/>
            <w:right w:w="0" w:type="dxa"/>
          </w:tblCellMar>
        </w:tblPrEx>
        <w:trPr>
          <w:trHeight w:val="375" w:hRule="atLeast"/>
        </w:trPr>
        <w:tc>
          <w:tcPr>
            <w:tcW w:w="28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rPr>
              <w:t>10</w:t>
            </w:r>
          </w:p>
        </w:tc>
        <w:tc>
          <w:tcPr>
            <w:tcW w:w="11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rPr>
              <w:t>到货验收单（若有）</w:t>
            </w:r>
          </w:p>
        </w:tc>
        <w:tc>
          <w:tcPr>
            <w:tcW w:w="13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lang w:bidi="ar"/>
              </w:rPr>
            </w:pPr>
            <w:r>
              <w:rPr>
                <w:rFonts w:hint="eastAsia" w:ascii="Times New Roman" w:hAnsi="Times New Roman" w:eastAsia="宋体" w:cs="Times New Roman"/>
                <w:color w:val="auto"/>
                <w:kern w:val="0"/>
                <w:szCs w:val="21"/>
                <w:lang w:bidi="ar"/>
              </w:rPr>
              <w:t>相关变更确认资料（若有）</w:t>
            </w:r>
          </w:p>
        </w:tc>
        <w:tc>
          <w:tcPr>
            <w:tcW w:w="134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lang w:bidi="ar"/>
              </w:rPr>
            </w:pPr>
            <w:r>
              <w:rPr>
                <w:rFonts w:hint="eastAsia" w:ascii="Times New Roman" w:hAnsi="Times New Roman" w:eastAsia="宋体" w:cs="Times New Roman"/>
                <w:color w:val="auto"/>
                <w:kern w:val="0"/>
                <w:szCs w:val="21"/>
                <w:lang w:bidi="ar"/>
              </w:rPr>
              <w:t>相关变更确认资料（若有）</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color w:val="auto"/>
                <w:kern w:val="0"/>
                <w:szCs w:val="21"/>
                <w:lang w:bidi="ar"/>
              </w:rPr>
            </w:pPr>
          </w:p>
        </w:tc>
      </w:tr>
      <w:tr>
        <w:tblPrEx>
          <w:tblCellMar>
            <w:top w:w="0" w:type="dxa"/>
            <w:left w:w="0" w:type="dxa"/>
            <w:bottom w:w="0" w:type="dxa"/>
            <w:right w:w="0" w:type="dxa"/>
          </w:tblCellMar>
        </w:tblPrEx>
        <w:trPr>
          <w:trHeight w:val="375" w:hRule="atLeast"/>
        </w:trPr>
        <w:tc>
          <w:tcPr>
            <w:tcW w:w="28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rPr>
              <w:t>11</w:t>
            </w:r>
          </w:p>
        </w:tc>
        <w:tc>
          <w:tcPr>
            <w:tcW w:w="11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rPr>
              <w:t>往期用款审批表（含往期发票）</w:t>
            </w:r>
          </w:p>
        </w:tc>
        <w:tc>
          <w:tcPr>
            <w:tcW w:w="13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lang w:bidi="ar"/>
              </w:rPr>
            </w:pPr>
            <w:r>
              <w:rPr>
                <w:rFonts w:hint="eastAsia" w:ascii="Times New Roman" w:hAnsi="Times New Roman" w:eastAsia="宋体" w:cs="Times New Roman"/>
                <w:color w:val="auto"/>
                <w:szCs w:val="21"/>
              </w:rPr>
              <w:t>往期用款审批表（含往期发票）</w:t>
            </w:r>
          </w:p>
        </w:tc>
        <w:tc>
          <w:tcPr>
            <w:tcW w:w="134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lang w:bidi="ar"/>
              </w:rPr>
            </w:pPr>
            <w:r>
              <w:rPr>
                <w:rFonts w:hint="eastAsia" w:ascii="Times New Roman" w:hAnsi="Times New Roman" w:eastAsia="宋体" w:cs="Times New Roman"/>
                <w:color w:val="auto"/>
                <w:szCs w:val="21"/>
              </w:rPr>
              <w:t>往期用款审批表（含往期发票）</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color w:val="auto"/>
                <w:kern w:val="0"/>
                <w:szCs w:val="21"/>
                <w:lang w:bidi="ar"/>
              </w:rPr>
            </w:pPr>
          </w:p>
        </w:tc>
      </w:tr>
      <w:tr>
        <w:tblPrEx>
          <w:tblCellMar>
            <w:top w:w="0" w:type="dxa"/>
            <w:left w:w="0" w:type="dxa"/>
            <w:bottom w:w="0" w:type="dxa"/>
            <w:right w:w="0" w:type="dxa"/>
          </w:tblCellMar>
        </w:tblPrEx>
        <w:trPr>
          <w:trHeight w:val="375" w:hRule="atLeast"/>
        </w:trPr>
        <w:tc>
          <w:tcPr>
            <w:tcW w:w="28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rPr>
              <w:t>12</w:t>
            </w:r>
          </w:p>
        </w:tc>
        <w:tc>
          <w:tcPr>
            <w:tcW w:w="11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rPr>
              <w:t>发票（审批后在通知开票）</w:t>
            </w:r>
          </w:p>
        </w:tc>
        <w:tc>
          <w:tcPr>
            <w:tcW w:w="13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lang w:bidi="ar"/>
              </w:rPr>
            </w:pPr>
            <w:r>
              <w:rPr>
                <w:rFonts w:hint="eastAsia" w:ascii="Times New Roman" w:hAnsi="Times New Roman" w:eastAsia="宋体" w:cs="Times New Roman"/>
                <w:color w:val="auto"/>
                <w:kern w:val="0"/>
                <w:szCs w:val="21"/>
                <w:lang w:bidi="ar"/>
              </w:rPr>
              <w:t>发票（审批完后再通知开票）</w:t>
            </w:r>
          </w:p>
        </w:tc>
        <w:tc>
          <w:tcPr>
            <w:tcW w:w="134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lang w:bidi="ar"/>
              </w:rPr>
            </w:pPr>
            <w:r>
              <w:rPr>
                <w:rFonts w:hint="eastAsia" w:ascii="Times New Roman" w:hAnsi="Times New Roman" w:eastAsia="宋体" w:cs="Times New Roman"/>
                <w:color w:val="auto"/>
                <w:kern w:val="0"/>
                <w:szCs w:val="21"/>
                <w:lang w:bidi="ar"/>
              </w:rPr>
              <w:t>发票（审批完后再通知开票）</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color w:val="auto"/>
                <w:kern w:val="0"/>
                <w:szCs w:val="21"/>
                <w:lang w:bidi="ar"/>
              </w:rPr>
            </w:pPr>
          </w:p>
        </w:tc>
      </w:tr>
      <w:tr>
        <w:tblPrEx>
          <w:tblCellMar>
            <w:top w:w="0" w:type="dxa"/>
            <w:left w:w="0" w:type="dxa"/>
            <w:bottom w:w="0" w:type="dxa"/>
            <w:right w:w="0" w:type="dxa"/>
          </w:tblCellMar>
        </w:tblPrEx>
        <w:trPr>
          <w:trHeight w:val="375" w:hRule="atLeast"/>
        </w:trPr>
        <w:tc>
          <w:tcPr>
            <w:tcW w:w="28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rPr>
              <w:t>13</w:t>
            </w:r>
          </w:p>
        </w:tc>
        <w:tc>
          <w:tcPr>
            <w:tcW w:w="11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rPr>
            </w:pPr>
          </w:p>
        </w:tc>
        <w:tc>
          <w:tcPr>
            <w:tcW w:w="13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lang w:bidi="ar"/>
              </w:rPr>
            </w:pPr>
          </w:p>
        </w:tc>
        <w:tc>
          <w:tcPr>
            <w:tcW w:w="134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lang w:bidi="ar"/>
              </w:rPr>
            </w:pPr>
            <w:r>
              <w:rPr>
                <w:rFonts w:hint="eastAsia" w:ascii="Times New Roman" w:hAnsi="Times New Roman" w:eastAsia="宋体" w:cs="Times New Roman"/>
                <w:color w:val="auto"/>
                <w:kern w:val="0"/>
                <w:szCs w:val="21"/>
                <w:lang w:bidi="ar"/>
              </w:rPr>
              <w:t>缺陷期责任终止证书</w:t>
            </w:r>
          </w:p>
        </w:tc>
        <w:tc>
          <w:tcPr>
            <w:tcW w:w="83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color w:val="auto"/>
                <w:kern w:val="0"/>
                <w:szCs w:val="21"/>
                <w:lang w:bidi="ar"/>
              </w:rPr>
            </w:pPr>
          </w:p>
        </w:tc>
      </w:tr>
      <w:tr>
        <w:tblPrEx>
          <w:tblCellMar>
            <w:top w:w="0" w:type="dxa"/>
            <w:left w:w="0" w:type="dxa"/>
            <w:bottom w:w="0" w:type="dxa"/>
            <w:right w:w="0" w:type="dxa"/>
          </w:tblCellMar>
        </w:tblPrEx>
        <w:trPr>
          <w:trHeight w:val="37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default" w:ascii="Times New Roman" w:hAnsi="Times New Roman" w:eastAsia="宋体" w:cs="Times New Roman"/>
                <w:color w:val="auto"/>
                <w:kern w:val="0"/>
                <w:szCs w:val="21"/>
                <w:lang w:bidi="ar"/>
              </w:rPr>
            </w:pPr>
            <w:r>
              <w:rPr>
                <w:rFonts w:hint="default" w:ascii="Times New Roman" w:hAnsi="Times New Roman" w:eastAsia="宋体" w:cs="Times New Roman"/>
                <w:color w:val="auto"/>
                <w:kern w:val="0"/>
                <w:szCs w:val="21"/>
                <w:lang w:bidi="ar"/>
              </w:rPr>
              <w:t>注：</w:t>
            </w:r>
          </w:p>
          <w:p>
            <w:pPr>
              <w:keepNext w:val="0"/>
              <w:keepLines w:val="0"/>
              <w:widowControl/>
              <w:numPr>
                <w:ilvl w:val="255"/>
                <w:numId w:val="0"/>
              </w:numPr>
              <w:suppressLineNumbers w:val="0"/>
              <w:spacing w:before="0" w:beforeAutospacing="0" w:after="0" w:afterAutospacing="0"/>
              <w:ind w:left="0" w:right="0"/>
              <w:textAlignment w:val="center"/>
              <w:rPr>
                <w:rFonts w:hint="default" w:ascii="Times New Roman" w:hAnsi="Times New Roman" w:eastAsia="宋体" w:cs="Times New Roman"/>
                <w:color w:val="auto"/>
                <w:kern w:val="0"/>
                <w:szCs w:val="21"/>
                <w:lang w:bidi="ar"/>
              </w:rPr>
            </w:pPr>
            <w:r>
              <w:rPr>
                <w:rFonts w:hint="eastAsia" w:ascii="Times New Roman" w:hAnsi="Times New Roman" w:eastAsia="宋体" w:cs="Times New Roman"/>
                <w:color w:val="auto"/>
                <w:kern w:val="0"/>
                <w:szCs w:val="21"/>
                <w:lang w:bidi="ar"/>
              </w:rPr>
              <w:t>1.</w:t>
            </w:r>
            <w:r>
              <w:rPr>
                <w:rFonts w:hint="default" w:ascii="Times New Roman" w:hAnsi="Times New Roman" w:eastAsia="宋体" w:cs="Times New Roman"/>
                <w:color w:val="auto"/>
                <w:kern w:val="0"/>
                <w:szCs w:val="21"/>
                <w:lang w:bidi="ar"/>
              </w:rPr>
              <w:t>现场照片须为水印照片，并有对应的参照物，参考《截污次支管网工程全时域留痕管理工作指引》东水治建2018 16号，其中施工中照片留痕内容为正在作业照片，照片中要包括作业人员、作业机械等。</w:t>
            </w:r>
          </w:p>
          <w:p>
            <w:pPr>
              <w:keepNext w:val="0"/>
              <w:keepLines w:val="0"/>
              <w:widowControl/>
              <w:numPr>
                <w:ilvl w:val="255"/>
                <w:numId w:val="0"/>
              </w:numPr>
              <w:suppressLineNumbers w:val="0"/>
              <w:spacing w:before="0" w:beforeAutospacing="0" w:after="0" w:afterAutospacing="0"/>
              <w:ind w:left="0" w:right="0"/>
              <w:textAlignment w:val="center"/>
              <w:rPr>
                <w:rFonts w:hint="default" w:ascii="Times New Roman" w:hAnsi="Times New Roman" w:eastAsia="宋体" w:cs="Times New Roman"/>
                <w:color w:val="auto"/>
                <w:kern w:val="0"/>
                <w:szCs w:val="21"/>
                <w:lang w:bidi="ar"/>
              </w:rPr>
            </w:pPr>
            <w:r>
              <w:rPr>
                <w:rFonts w:hint="eastAsia" w:ascii="Times New Roman" w:hAnsi="Times New Roman" w:eastAsia="宋体" w:cs="Times New Roman"/>
                <w:color w:val="auto"/>
                <w:kern w:val="0"/>
                <w:szCs w:val="21"/>
                <w:lang w:bidi="ar"/>
              </w:rPr>
              <w:t>2.</w:t>
            </w:r>
            <w:r>
              <w:rPr>
                <w:rFonts w:hint="default" w:ascii="Times New Roman" w:hAnsi="Times New Roman" w:eastAsia="宋体" w:cs="Times New Roman"/>
                <w:color w:val="auto"/>
                <w:kern w:val="0"/>
                <w:szCs w:val="21"/>
                <w:lang w:bidi="ar"/>
              </w:rPr>
              <w:t>请款资料清单具体按照甲方实际要求为准。</w:t>
            </w:r>
          </w:p>
        </w:tc>
      </w:tr>
    </w:tbl>
    <w:p>
      <w:pPr>
        <w:jc w:val="left"/>
        <w:rPr>
          <w:rFonts w:ascii="宋体" w:hAnsi="宋体" w:eastAsia="宋体" w:cs="Times New Roman"/>
          <w:color w:val="auto"/>
          <w:lang w:val="zh-CN"/>
        </w:rPr>
      </w:pPr>
    </w:p>
    <w:p>
      <w:pPr>
        <w:pageBreakBefore/>
        <w:autoSpaceDE w:val="0"/>
        <w:autoSpaceDN w:val="0"/>
        <w:adjustRightInd w:val="0"/>
        <w:spacing w:line="360" w:lineRule="auto"/>
        <w:jc w:val="left"/>
        <w:rPr>
          <w:rFonts w:ascii="宋体" w:hAnsi="宋体" w:eastAsia="宋体" w:cs="Times New Roman"/>
          <w:b/>
          <w:bCs/>
          <w:color w:val="auto"/>
          <w:lang w:val="zh-CN"/>
        </w:rPr>
      </w:pPr>
      <w:r>
        <w:rPr>
          <w:rFonts w:hint="eastAsia" w:ascii="宋体" w:hAnsi="宋体" w:eastAsia="宋体" w:cs="Times New Roman"/>
          <w:b/>
          <w:bCs/>
          <w:color w:val="auto"/>
          <w:lang w:val="zh-CN"/>
        </w:rPr>
        <w:t>附件</w:t>
      </w:r>
      <w:r>
        <w:rPr>
          <w:rFonts w:hint="eastAsia" w:ascii="宋体" w:hAnsi="宋体" w:eastAsia="宋体" w:cs="Times New Roman"/>
          <w:b/>
          <w:bCs/>
          <w:color w:val="auto"/>
          <w:lang w:val="en-US" w:eastAsia="zh-CN"/>
        </w:rPr>
        <w:t>8</w:t>
      </w:r>
      <w:r>
        <w:rPr>
          <w:rFonts w:hint="eastAsia" w:ascii="宋体" w:hAnsi="宋体" w:eastAsia="宋体" w:cs="Times New Roman"/>
          <w:b/>
          <w:bCs/>
          <w:color w:val="auto"/>
          <w:lang w:val="zh-CN"/>
        </w:rPr>
        <w:t>：《东莞市水务集团管网有限公司机电设备维修供应商库管理办法（试行）》</w:t>
      </w:r>
    </w:p>
    <w:p>
      <w:pPr>
        <w:autoSpaceDE w:val="0"/>
        <w:autoSpaceDN w:val="0"/>
        <w:adjustRightInd w:val="0"/>
        <w:spacing w:line="360" w:lineRule="auto"/>
        <w:jc w:val="left"/>
        <w:rPr>
          <w:rFonts w:ascii="宋体" w:hAnsi="宋体" w:eastAsia="宋体" w:cs="Times New Roman"/>
          <w:color w:val="auto"/>
          <w:kern w:val="0"/>
          <w:szCs w:val="21"/>
        </w:rPr>
      </w:pPr>
    </w:p>
    <w:p>
      <w:pPr>
        <w:pStyle w:val="44"/>
        <w:widowControl w:val="0"/>
        <w:spacing w:before="0" w:beforeAutospacing="0" w:after="0" w:afterAutospacing="0" w:line="360" w:lineRule="auto"/>
        <w:rPr>
          <w:rFonts w:ascii="Times New Roman" w:hAnsi="Times New Roman" w:eastAsia="宋体" w:cs="Times New Roman"/>
          <w:color w:val="auto"/>
          <w:sz w:val="21"/>
          <w:szCs w:val="21"/>
        </w:rPr>
      </w:pPr>
      <w:r>
        <w:rPr>
          <w:rFonts w:hint="eastAsia" w:eastAsia="宋体" w:cs="宋体"/>
          <w:color w:val="auto"/>
          <w:sz w:val="21"/>
          <w:szCs w:val="21"/>
          <w:lang w:bidi="ar"/>
        </w:rPr>
        <w:t>详见</w:t>
      </w:r>
      <w:r>
        <w:rPr>
          <w:rFonts w:hint="eastAsia" w:ascii="Times New Roman" w:hAnsi="Times New Roman" w:eastAsia="宋体" w:cs="Times New Roman"/>
          <w:color w:val="auto"/>
          <w:sz w:val="21"/>
          <w:szCs w:val="21"/>
          <w:lang w:bidi="ar"/>
        </w:rPr>
        <w:t>“</w:t>
      </w:r>
      <w:r>
        <w:rPr>
          <w:rFonts w:hint="eastAsia" w:eastAsia="宋体" w:cs="宋体"/>
          <w:color w:val="auto"/>
          <w:sz w:val="21"/>
          <w:szCs w:val="21"/>
          <w:lang w:bidi="ar"/>
        </w:rPr>
        <w:t>第二部分</w:t>
      </w:r>
      <w:r>
        <w:rPr>
          <w:rFonts w:ascii="Times New Roman" w:hAnsi="Times New Roman" w:eastAsia="宋体" w:cs="Times New Roman"/>
          <w:color w:val="auto"/>
          <w:sz w:val="21"/>
          <w:szCs w:val="21"/>
          <w:lang w:bidi="ar"/>
        </w:rPr>
        <w:t xml:space="preserve"> </w:t>
      </w:r>
      <w:r>
        <w:rPr>
          <w:rFonts w:hint="eastAsia" w:eastAsia="宋体" w:cs="宋体"/>
          <w:color w:val="auto"/>
          <w:sz w:val="21"/>
          <w:szCs w:val="21"/>
          <w:lang w:bidi="ar"/>
        </w:rPr>
        <w:t>报名人须知</w:t>
      </w:r>
      <w:r>
        <w:rPr>
          <w:rFonts w:hint="eastAsia" w:ascii="Times New Roman" w:hAnsi="Times New Roman" w:eastAsia="宋体" w:cs="Times New Roman"/>
          <w:color w:val="auto"/>
          <w:sz w:val="21"/>
          <w:szCs w:val="21"/>
          <w:lang w:bidi="ar"/>
        </w:rPr>
        <w:t>”</w:t>
      </w:r>
      <w:r>
        <w:rPr>
          <w:rFonts w:hint="eastAsia" w:eastAsia="宋体" w:cs="宋体"/>
          <w:color w:val="auto"/>
          <w:sz w:val="21"/>
          <w:szCs w:val="21"/>
          <w:lang w:bidi="ar"/>
        </w:rPr>
        <w:t>第</w:t>
      </w:r>
      <w:r>
        <w:rPr>
          <w:rFonts w:hint="eastAsia" w:ascii="Times New Roman" w:hAnsi="Times New Roman" w:eastAsia="宋体" w:cs="Times New Roman"/>
          <w:color w:val="auto"/>
          <w:sz w:val="21"/>
          <w:szCs w:val="21"/>
          <w:lang w:bidi="ar"/>
        </w:rPr>
        <w:t>“</w:t>
      </w:r>
      <w:r>
        <w:rPr>
          <w:rFonts w:hint="eastAsia" w:eastAsia="宋体" w:cs="宋体"/>
          <w:color w:val="auto"/>
          <w:sz w:val="21"/>
          <w:szCs w:val="21"/>
          <w:lang w:bidi="ar"/>
        </w:rPr>
        <w:t>十</w:t>
      </w:r>
      <w:r>
        <w:rPr>
          <w:rFonts w:hint="eastAsia" w:ascii="Times New Roman" w:hAnsi="Times New Roman" w:eastAsia="宋体" w:cs="Times New Roman"/>
          <w:color w:val="auto"/>
          <w:sz w:val="21"/>
          <w:szCs w:val="21"/>
          <w:lang w:bidi="ar"/>
        </w:rPr>
        <w:t>”</w:t>
      </w:r>
      <w:r>
        <w:rPr>
          <w:rFonts w:hint="eastAsia" w:eastAsia="宋体" w:cs="宋体"/>
          <w:color w:val="auto"/>
          <w:sz w:val="21"/>
          <w:szCs w:val="21"/>
          <w:lang w:bidi="ar"/>
        </w:rPr>
        <w:t>点。</w:t>
      </w:r>
    </w:p>
    <w:p>
      <w:pPr>
        <w:spacing w:line="400" w:lineRule="exact"/>
        <w:ind w:right="84" w:firstLine="420" w:firstLineChars="200"/>
        <w:rPr>
          <w:rFonts w:ascii="宋体" w:hAnsi="宋体" w:eastAsia="宋体"/>
          <w:color w:val="auto"/>
          <w:szCs w:val="21"/>
        </w:rPr>
      </w:pPr>
    </w:p>
    <w:p>
      <w:pPr>
        <w:pStyle w:val="3"/>
        <w:spacing w:line="360" w:lineRule="auto"/>
        <w:rPr>
          <w:rFonts w:ascii="Times New Roman" w:hAnsi="Times New Roman" w:eastAsia="宋体" w:cs="Times New Roman"/>
          <w:color w:val="auto"/>
          <w:szCs w:val="21"/>
        </w:rPr>
      </w:pPr>
    </w:p>
    <w:p>
      <w:pPr>
        <w:jc w:val="left"/>
        <w:rPr>
          <w:rFonts w:ascii="宋体" w:hAnsi="宋体" w:eastAsia="宋体"/>
          <w:bCs/>
          <w:color w:val="auto"/>
          <w:szCs w:val="21"/>
        </w:rPr>
      </w:pPr>
      <w:r>
        <w:rPr>
          <w:rFonts w:ascii="宋体" w:hAnsi="宋体" w:eastAsia="宋体"/>
          <w:bCs/>
          <w:color w:val="auto"/>
          <w:szCs w:val="21"/>
        </w:rPr>
        <w:br w:type="page"/>
      </w:r>
    </w:p>
    <w:p>
      <w:pPr>
        <w:pageBreakBefore/>
        <w:spacing w:line="400" w:lineRule="exact"/>
        <w:jc w:val="left"/>
        <w:rPr>
          <w:rFonts w:ascii="宋体." w:hAnsi="宋体." w:eastAsia="宋体." w:cs="宋体."/>
          <w:b/>
          <w:bCs/>
          <w:color w:val="auto"/>
          <w:sz w:val="22"/>
          <w:szCs w:val="22"/>
        </w:rPr>
      </w:pPr>
      <w:r>
        <w:rPr>
          <w:rFonts w:hint="eastAsia" w:ascii="宋体." w:hAnsi="宋体." w:eastAsia="宋体." w:cs="宋体."/>
          <w:b/>
          <w:bCs/>
          <w:color w:val="auto"/>
          <w:sz w:val="22"/>
          <w:szCs w:val="22"/>
        </w:rPr>
        <w:t>附件</w:t>
      </w:r>
      <w:r>
        <w:rPr>
          <w:rFonts w:hint="eastAsia" w:ascii="宋体." w:hAnsi="宋体." w:eastAsia="宋体." w:cs="宋体."/>
          <w:b/>
          <w:bCs/>
          <w:color w:val="auto"/>
          <w:sz w:val="22"/>
          <w:szCs w:val="22"/>
          <w:lang w:val="en-US" w:eastAsia="zh-CN"/>
        </w:rPr>
        <w:t>9</w:t>
      </w:r>
      <w:r>
        <w:rPr>
          <w:rFonts w:hint="eastAsia" w:ascii="宋体." w:hAnsi="宋体." w:eastAsia="宋体." w:cs="宋体."/>
          <w:b/>
          <w:bCs/>
          <w:color w:val="auto"/>
          <w:sz w:val="22"/>
          <w:szCs w:val="22"/>
        </w:rPr>
        <w:t>：安全生产管理协议书</w:t>
      </w:r>
    </w:p>
    <w:p>
      <w:pPr>
        <w:spacing w:before="312" w:beforeLines="100" w:line="400" w:lineRule="exact"/>
        <w:jc w:val="center"/>
        <w:rPr>
          <w:color w:val="auto"/>
        </w:rPr>
      </w:pPr>
      <w:r>
        <w:rPr>
          <w:rFonts w:hint="eastAsia"/>
          <w:b/>
          <w:bCs/>
          <w:color w:val="auto"/>
          <w:sz w:val="36"/>
          <w:szCs w:val="36"/>
        </w:rPr>
        <w:t>安全生产管理协议书</w:t>
      </w:r>
    </w:p>
    <w:p>
      <w:pPr>
        <w:spacing w:before="156" w:beforeLines="50" w:after="156" w:afterLines="50" w:line="400" w:lineRule="exact"/>
        <w:rPr>
          <w:rFonts w:ascii="宋体" w:hAnsi="宋体" w:eastAsia="宋体" w:cs="宋体"/>
          <w:color w:val="auto"/>
          <w:szCs w:val="21"/>
          <w:u w:val="single"/>
        </w:rPr>
      </w:pPr>
      <w:r>
        <w:rPr>
          <w:rFonts w:hint="eastAsia" w:ascii="宋体" w:hAnsi="宋体" w:eastAsia="宋体" w:cs="宋体"/>
          <w:b/>
          <w:bCs/>
          <w:color w:val="auto"/>
          <w:szCs w:val="21"/>
        </w:rPr>
        <w:t>甲方（发包单位）</w:t>
      </w:r>
      <w:r>
        <w:rPr>
          <w:rFonts w:hint="eastAsia" w:ascii="宋体" w:hAnsi="宋体" w:eastAsia="宋体" w:cs="宋体"/>
          <w:color w:val="auto"/>
          <w:szCs w:val="21"/>
        </w:rPr>
        <w:t>：</w:t>
      </w:r>
    </w:p>
    <w:p>
      <w:pPr>
        <w:spacing w:before="156" w:beforeLines="50" w:after="156" w:afterLines="50" w:line="400" w:lineRule="exact"/>
        <w:rPr>
          <w:rFonts w:ascii="宋体" w:hAnsi="宋体" w:eastAsia="宋体" w:cs="宋体"/>
          <w:color w:val="auto"/>
          <w:szCs w:val="21"/>
        </w:rPr>
      </w:pPr>
      <w:r>
        <w:rPr>
          <w:rFonts w:hint="eastAsia" w:ascii="宋体" w:hAnsi="宋体" w:eastAsia="宋体" w:cs="宋体"/>
          <w:b/>
          <w:bCs/>
          <w:color w:val="auto"/>
          <w:szCs w:val="21"/>
        </w:rPr>
        <w:t>乙方（承包单位）</w:t>
      </w:r>
      <w:r>
        <w:rPr>
          <w:rFonts w:hint="eastAsia" w:ascii="宋体" w:hAnsi="宋体" w:eastAsia="宋体" w:cs="宋体"/>
          <w:color w:val="auto"/>
          <w:szCs w:val="21"/>
        </w:rPr>
        <w:t xml:space="preserve">：  </w:t>
      </w:r>
    </w:p>
    <w:p>
      <w:pPr>
        <w:numPr>
          <w:ilvl w:val="0"/>
          <w:numId w:val="32"/>
        </w:numPr>
        <w:spacing w:before="156" w:beforeLines="50" w:after="156" w:afterLines="50" w:line="400" w:lineRule="exact"/>
        <w:rPr>
          <w:rFonts w:ascii="宋体" w:hAnsi="宋体" w:eastAsia="宋体" w:cs="宋体"/>
          <w:b/>
          <w:bCs/>
          <w:color w:val="auto"/>
          <w:szCs w:val="21"/>
        </w:rPr>
      </w:pPr>
      <w:r>
        <w:rPr>
          <w:rFonts w:hint="eastAsia" w:ascii="宋体" w:hAnsi="宋体" w:eastAsia="宋体" w:cs="宋体"/>
          <w:b/>
          <w:bCs/>
          <w:color w:val="auto"/>
          <w:szCs w:val="21"/>
        </w:rPr>
        <w:t>总则</w:t>
      </w:r>
    </w:p>
    <w:p>
      <w:pPr>
        <w:spacing w:before="156" w:beforeLines="50" w:after="156" w:afterLines="50"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为加强承包作业过程的安全生产管理，明确甲乙双方各自在安全生产管理方面的责任、权利和义务，保障施工生产的顺利进行，依据《中华人民共和国安全生产法》、《中华人民共和国民法典》、《建设工程安全生产管理条例》等法律法规，甲乙双方遵循平等、公平和诚实守信的原则，经双方协商一致签订本协议。</w:t>
      </w:r>
    </w:p>
    <w:p>
      <w:pPr>
        <w:numPr>
          <w:ilvl w:val="0"/>
          <w:numId w:val="32"/>
        </w:numPr>
        <w:spacing w:before="156" w:beforeLines="50" w:after="156" w:afterLines="50" w:line="400" w:lineRule="exact"/>
        <w:rPr>
          <w:rFonts w:ascii="宋体" w:hAnsi="宋体" w:eastAsia="宋体" w:cs="宋体"/>
          <w:b/>
          <w:bCs/>
          <w:color w:val="auto"/>
          <w:szCs w:val="21"/>
        </w:rPr>
      </w:pPr>
      <w:r>
        <w:rPr>
          <w:rFonts w:hint="eastAsia" w:ascii="宋体" w:hAnsi="宋体" w:eastAsia="宋体" w:cs="宋体"/>
          <w:b/>
          <w:bCs/>
          <w:color w:val="auto"/>
          <w:szCs w:val="21"/>
        </w:rPr>
        <w:t xml:space="preserve"> 承包项目概况</w:t>
      </w:r>
    </w:p>
    <w:p>
      <w:pPr>
        <w:spacing w:line="400" w:lineRule="exact"/>
        <w:ind w:firstLine="420" w:firstLineChars="200"/>
        <w:jc w:val="left"/>
        <w:rPr>
          <w:rFonts w:ascii="宋体" w:hAnsi="宋体" w:eastAsia="宋体" w:cs="宋体"/>
          <w:color w:val="auto"/>
          <w:szCs w:val="21"/>
          <w:u w:val="single"/>
        </w:rPr>
      </w:pPr>
      <w:r>
        <w:rPr>
          <w:rFonts w:hint="eastAsia" w:ascii="宋体" w:hAnsi="宋体" w:eastAsia="宋体" w:cs="宋体"/>
          <w:color w:val="auto"/>
          <w:szCs w:val="21"/>
        </w:rPr>
        <w:t>1、承包项目全称：</w:t>
      </w:r>
      <w:r>
        <w:rPr>
          <w:rFonts w:hint="eastAsia" w:ascii="宋体" w:hAnsi="宋体" w:eastAsia="宋体" w:cs="宋体"/>
          <w:color w:val="auto"/>
          <w:szCs w:val="21"/>
          <w:u w:val="single"/>
        </w:rPr>
        <w:t xml:space="preserve"> 机电设备维修在库</w:t>
      </w:r>
      <w:r>
        <w:rPr>
          <w:rFonts w:hint="eastAsia" w:ascii="宋体" w:hAnsi="宋体" w:eastAsia="宋体" w:cs="宋体"/>
          <w:color w:val="auto"/>
          <w:szCs w:val="21"/>
          <w:u w:val="single"/>
          <w:lang w:val="zh-CN"/>
        </w:rPr>
        <w:t>供应商框架合同</w:t>
      </w:r>
      <w:r>
        <w:rPr>
          <w:rFonts w:hint="eastAsia" w:ascii="宋体" w:hAnsi="宋体" w:eastAsia="宋体" w:cs="宋体"/>
          <w:color w:val="auto"/>
          <w:szCs w:val="21"/>
          <w:u w:val="single"/>
        </w:rPr>
        <w:t xml:space="preserve">项下所有单项项目 </w:t>
      </w:r>
    </w:p>
    <w:p>
      <w:pPr>
        <w:spacing w:line="400" w:lineRule="exact"/>
        <w:ind w:firstLine="420" w:firstLineChars="200"/>
        <w:jc w:val="left"/>
        <w:rPr>
          <w:rFonts w:ascii="宋体" w:hAnsi="宋体" w:eastAsia="宋体" w:cs="宋体"/>
          <w:color w:val="auto"/>
          <w:szCs w:val="21"/>
        </w:rPr>
      </w:pPr>
      <w:r>
        <w:rPr>
          <w:rFonts w:hint="eastAsia" w:ascii="宋体" w:hAnsi="宋体" w:eastAsia="宋体" w:cs="宋体"/>
          <w:color w:val="auto"/>
          <w:szCs w:val="21"/>
        </w:rPr>
        <w:t>2、承包项目实施地址：</w:t>
      </w:r>
      <w:r>
        <w:rPr>
          <w:rFonts w:hint="eastAsia" w:ascii="宋体" w:hAnsi="宋体" w:eastAsia="宋体" w:cs="宋体"/>
          <w:color w:val="auto"/>
          <w:szCs w:val="21"/>
          <w:u w:val="single"/>
        </w:rPr>
        <w:t xml:space="preserve"> 东莞市  </w:t>
      </w:r>
    </w:p>
    <w:p>
      <w:pPr>
        <w:spacing w:line="400" w:lineRule="exact"/>
        <w:ind w:firstLine="420" w:firstLineChars="200"/>
        <w:jc w:val="left"/>
        <w:rPr>
          <w:rFonts w:ascii="宋体" w:hAnsi="宋体" w:eastAsia="宋体" w:cs="宋体"/>
          <w:color w:val="auto"/>
          <w:szCs w:val="21"/>
        </w:rPr>
      </w:pPr>
      <w:r>
        <w:rPr>
          <w:rFonts w:hint="eastAsia" w:ascii="宋体" w:hAnsi="宋体" w:eastAsia="宋体" w:cs="宋体"/>
          <w:color w:val="auto"/>
          <w:szCs w:val="21"/>
        </w:rPr>
        <w:t>3、承包项目主要内容：</w:t>
      </w:r>
      <w:r>
        <w:rPr>
          <w:rFonts w:hint="eastAsia" w:ascii="宋体" w:hAnsi="宋体" w:eastAsia="宋体" w:cs="宋体"/>
          <w:color w:val="auto"/>
          <w:szCs w:val="21"/>
          <w:u w:val="single"/>
        </w:rPr>
        <w:t>机电设备维修在库</w:t>
      </w:r>
      <w:r>
        <w:rPr>
          <w:rFonts w:hint="eastAsia" w:ascii="宋体" w:hAnsi="宋体" w:eastAsia="宋体" w:cs="宋体"/>
          <w:color w:val="auto"/>
          <w:szCs w:val="21"/>
          <w:u w:val="single"/>
          <w:lang w:val="zh-CN"/>
        </w:rPr>
        <w:t>供应商框架合同</w:t>
      </w:r>
      <w:r>
        <w:rPr>
          <w:rFonts w:hint="eastAsia" w:ascii="宋体" w:hAnsi="宋体" w:eastAsia="宋体" w:cs="宋体"/>
          <w:color w:val="auto"/>
          <w:szCs w:val="21"/>
          <w:u w:val="single"/>
        </w:rPr>
        <w:t xml:space="preserve">项下所有实施的单项项目内容为准  </w:t>
      </w:r>
    </w:p>
    <w:p>
      <w:pPr>
        <w:spacing w:before="156" w:beforeLines="50" w:after="156" w:afterLines="50" w:line="400" w:lineRule="exact"/>
        <w:rPr>
          <w:rFonts w:ascii="宋体" w:hAnsi="宋体" w:eastAsia="宋体" w:cs="宋体"/>
          <w:b/>
          <w:bCs/>
          <w:color w:val="auto"/>
          <w:szCs w:val="21"/>
        </w:rPr>
      </w:pPr>
      <w:r>
        <w:rPr>
          <w:rFonts w:hint="eastAsia" w:ascii="宋体" w:hAnsi="宋体" w:eastAsia="宋体" w:cs="宋体"/>
          <w:b/>
          <w:bCs/>
          <w:color w:val="auto"/>
          <w:szCs w:val="21"/>
        </w:rPr>
        <w:t>第三条 甲乙双方共同责任</w:t>
      </w:r>
    </w:p>
    <w:p>
      <w:p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甲乙双方必须共同遵守《中华人民共和国安全生产法》、《建设工程安全生产管理条例》、《工贸企业有限空间作业安全管理与监督暂行规定》、《生产安全事故报告和调查处理条例》等一系列有关安全生产的法律法规。</w:t>
      </w:r>
    </w:p>
    <w:p>
      <w:pPr>
        <w:spacing w:before="156" w:beforeLines="50" w:after="156" w:afterLines="50" w:line="400" w:lineRule="exact"/>
        <w:rPr>
          <w:rFonts w:ascii="宋体" w:hAnsi="宋体" w:eastAsia="宋体" w:cs="宋体"/>
          <w:color w:val="auto"/>
          <w:szCs w:val="21"/>
        </w:rPr>
      </w:pPr>
      <w:r>
        <w:rPr>
          <w:rFonts w:hint="eastAsia" w:ascii="宋体" w:hAnsi="宋体" w:eastAsia="宋体" w:cs="宋体"/>
          <w:b/>
          <w:bCs/>
          <w:color w:val="auto"/>
          <w:szCs w:val="21"/>
        </w:rPr>
        <w:t>第四条 甲方的责任、权利和义务</w:t>
      </w:r>
    </w:p>
    <w:p>
      <w:p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1、甲方负责乙方在施工生产中总体的调度和协调工作，为乙方创造良好的外围施工作业环境。</w:t>
      </w:r>
    </w:p>
    <w:p>
      <w:p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2、甲方有权依据国家安全生产政策、法规和各项安全技术操作规程对乙方安全生产进行监督、检查和管理，对违规、违章行为有权制止和要求立即整改。</w:t>
      </w:r>
    </w:p>
    <w:p>
      <w:p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3、甲方有权对乙方所制定的安全方案和安全技术措施进行检查和督促落实，对无方案、无措施和措施落实不到位的有权停止施工，限期整改，并根据具体执行情况，甲方可按照</w:t>
      </w:r>
      <w:bookmarkStart w:id="22" w:name="_Hlk57389993"/>
      <w:r>
        <w:rPr>
          <w:rFonts w:hint="eastAsia" w:ascii="宋体" w:hAnsi="宋体" w:eastAsia="宋体" w:cs="宋体"/>
          <w:color w:val="auto"/>
          <w:szCs w:val="21"/>
        </w:rPr>
        <w:t>双方订立的与承包项目有关的所有合同和协议要求乙方承担违约责任</w:t>
      </w:r>
      <w:bookmarkEnd w:id="22"/>
      <w:r>
        <w:rPr>
          <w:rFonts w:hint="eastAsia" w:ascii="宋体" w:hAnsi="宋体" w:eastAsia="宋体" w:cs="宋体"/>
          <w:color w:val="auto"/>
          <w:szCs w:val="21"/>
        </w:rPr>
        <w:t>。</w:t>
      </w:r>
    </w:p>
    <w:p>
      <w:p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4、甲方在巡查、检查过程中对乙方在施工生产过程中存在的安全隐患，有权要求乙方按规定限期整改，对未及时完成整改或拒绝整改的，甲方可按承包合同条款或甲方有关规定对乙方进行违约经济处罚。因乙方原因造成生产安全事故的，由乙方负全部责任。</w:t>
      </w:r>
    </w:p>
    <w:p>
      <w:p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5、甲方对乙方建设运营实施的安全监督行为，属于甲方依自身管理需要的监管行为，其行为不构成责任主体行为，无需对该项目乙方发生的安全事故承担任何责任。</w:t>
      </w:r>
    </w:p>
    <w:p>
      <w:p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6、甲方对乙方所报的设计、施工、运营、维护方案等的认可行为，属于甲方对自身污水处理设施的维护、监管行为，不构成该项目的责任主体行为，相关事项的责任主体均为乙方，甲方的认可行为不免除或减轻乙方的安全责任。</w:t>
      </w:r>
    </w:p>
    <w:p>
      <w:p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7、 甲方有权进入乙方施工和作业场所查看，乙方须如实报告有关安全情况，并提供甲方要求的资料。甲方对乙方危及甲方设施、设备及人员安全的行为有权要求整改，乙方应按照甲方提出的意见及时完成整改。该项目发生任何人身安全事故或危及甲方生产运行的不安全情况，乙方必须立即报告甲方，并采取有效的防护措施防止事故的进一步扩大，减少损失。</w:t>
      </w:r>
    </w:p>
    <w:p>
      <w:p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8、甲方有权对乙方从事特种作业人员的资格进行验证，禁止乙方未持有相应有效特种作业操作资格证件的人员从事特种作业。</w:t>
      </w:r>
    </w:p>
    <w:p>
      <w:p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9、甲方有权要求安全管理不到位、存在重大安全隐患或发生安全事故的承包方限期退场和终止承包合同。</w:t>
      </w:r>
    </w:p>
    <w:p>
      <w:p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10、有义务对承包单位发生生产安全事故时提供协助救援服务。</w:t>
      </w:r>
    </w:p>
    <w:p>
      <w:pPr>
        <w:spacing w:before="156" w:beforeLines="50" w:after="156" w:afterLines="50" w:line="400" w:lineRule="exact"/>
        <w:rPr>
          <w:rFonts w:ascii="宋体" w:hAnsi="宋体" w:eastAsia="宋体" w:cs="宋体"/>
          <w:b/>
          <w:bCs/>
          <w:color w:val="auto"/>
          <w:szCs w:val="21"/>
        </w:rPr>
      </w:pPr>
      <w:r>
        <w:rPr>
          <w:rFonts w:hint="eastAsia" w:ascii="宋体" w:hAnsi="宋体" w:eastAsia="宋体" w:cs="宋体"/>
          <w:b/>
          <w:bCs/>
          <w:color w:val="auto"/>
          <w:szCs w:val="21"/>
        </w:rPr>
        <w:t>第五条 乙方的责任、权力和义务</w:t>
      </w:r>
    </w:p>
    <w:p>
      <w:p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1、乙方所提供的承包工程要求的相关资质证明材料应真实、合法、有效。</w:t>
      </w:r>
    </w:p>
    <w:p>
      <w:p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2、乙方应认真贯彻执行国家安全生产政策、法规和行业安全规程、规定及甲方及其母公司制定的各项安全管理制度，自觉遵守本协议；有权请求甲方统一协调涉及双方的重大安全生产问题。</w:t>
      </w:r>
    </w:p>
    <w:p>
      <w:p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3、乙方应建立安全生产保证体系及安全组织机构，配备专职安全生产管理人员对作业现场进行安全管理，建立健全本单位安全生产责任制、安全生产规章制度和各工种安全操作规程。</w:t>
      </w:r>
    </w:p>
    <w:p>
      <w:p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4、乙方在该项目建设及运营期间，应遵守甲方及其母公司安全管理规定，接受甲方的监督；严格遵守国家工程建设有关技术标准和规范，遵循国家安全规范，按照甲方要求做好设备设施的保护措施，且不对甲方污水处理设施、设备的正常运行产生影响或对安全运行构成干扰和妨碍，否则乙方应采取措施予以消除，并承担全部责任和损失、费用。</w:t>
      </w:r>
    </w:p>
    <w:p>
      <w:p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5、每逢法定节日（含元旦、春节、清明、端午、五一、中秋、国庆）或甲方上级单位或市有关部门进行监督检查时，乙方应无条件配合甲方及有关部门组织的突击性任务及迎检活动，按时、按标准、按要求完成甲方所分配的工作。乙方应积极响应并接受市、镇街相关部门及其他上级部门的监督检查以及接受广大市民监督。</w:t>
      </w:r>
    </w:p>
    <w:p>
      <w:p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6、乙方人员从事特种作业的，必须要持有相应有效的特种作业操作资格证。</w:t>
      </w:r>
    </w:p>
    <w:p>
      <w:p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7、乙方必须依法参加工伤保险，为从业人员足额缴纳工伤保险费。为在高危行业岗位或从事危险作业的人员，办理人身意外伤害保险，支付保险费，并将保单复印件交给甲方备案。</w:t>
      </w:r>
    </w:p>
    <w:p>
      <w:p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8、乙方根据项目作业实际情况，需在施工组织设计（或施工方案）中编制安全保证措施，对于存在危险性较大的分部分项工程，必须编制有审批程序完整的专项安全施工方案，根据国家有关规范，对超过一定规模的危险性较大分部分项工程，还需按有关规定对施工方案组织专家论证。</w:t>
      </w:r>
    </w:p>
    <w:p>
      <w:p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9、乙方应做好现场作业人员的安全教育和安全技术交底工作，保证现场作业人员全部经安全知识教育培训合格，未经安全教育培训合格者不得组织进入甲方施工区域作业。</w:t>
      </w:r>
    </w:p>
    <w:p>
      <w:p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10、乙方须为现场作业人员配备配齐符合国家法律法规及行业标准要求的个人劳动防护用品，并督促教育其作业人员按要求正确穿戴和使用。</w:t>
      </w:r>
    </w:p>
    <w:p>
      <w:p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11、乙方要定期组织对作业现场进行安全检查，对甲方检查后下达的安全隐患整改通知书，应立即组织落实完成整改，并及时书面回复给甲方。如甲方要求，乙方应当向甲方提交安全台账等资料。</w:t>
      </w:r>
    </w:p>
    <w:p>
      <w:p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12、必须严格执行甲方及其母公司有关安全生产的制度、规定，服从甲方现场安全生产管理，对承包施工区域或作业活动的安全生产全面负责。</w:t>
      </w:r>
    </w:p>
    <w:p>
      <w:p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13、自带机械设备、设施应符合国家现行有关安全标准，对自带机械设备、设施的安全性能和使用、维修全面负责。自用大型机械设备时，应在安装使用前向甲方备案。使用的特种设备应符合国家有关安全管理规定。</w:t>
      </w:r>
    </w:p>
    <w:p>
      <w:p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14、乙方有权拒绝甲方人员的违章指挥和提供的不安全的设施设备。</w:t>
      </w:r>
    </w:p>
    <w:p>
      <w:p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15、乙方人员必须在双方确认的范围内作业，不得超出施工或运营范围，超出承包范围出现人身损害或伤亡的，由乙方自行承担一切责任。乙方人员需动用甲方所属设备、电器、管道以及其他设施等，必须事先征得甲方的同意，并采取安全防护措施。</w:t>
      </w:r>
    </w:p>
    <w:p>
      <w:p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16、乙方发生生产安全事故时，乙方应当立即如实上报给甲方，同时应当采取有效措施防止事故和损失扩大，保护好事故现场，不得瞒报、谎报、迟报，并积极配合开展事故调查工作。</w:t>
      </w:r>
    </w:p>
    <w:p>
      <w:p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17、因乙方责任造成甲方、乙方或第三方人员伤亡事故的，由乙方承担全部责任。</w:t>
      </w:r>
    </w:p>
    <w:p>
      <w:p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18、项目建设、运营期间，乙方应按省市有关规定做好本单位消防、治安、外来人口等管理工作。</w:t>
      </w:r>
    </w:p>
    <w:p>
      <w:pPr>
        <w:spacing w:before="156" w:beforeLines="50" w:after="156" w:afterLines="50" w:line="400" w:lineRule="exact"/>
        <w:rPr>
          <w:rFonts w:ascii="宋体" w:hAnsi="宋体" w:eastAsia="宋体" w:cs="宋体"/>
          <w:color w:val="auto"/>
          <w:szCs w:val="21"/>
        </w:rPr>
      </w:pPr>
      <w:r>
        <w:rPr>
          <w:rFonts w:hint="eastAsia" w:ascii="宋体" w:hAnsi="宋体" w:eastAsia="宋体" w:cs="宋体"/>
          <w:b/>
          <w:bCs/>
          <w:color w:val="auto"/>
          <w:szCs w:val="21"/>
        </w:rPr>
        <w:t>第六条 协议主要内容</w:t>
      </w:r>
    </w:p>
    <w:p>
      <w:pPr>
        <w:numPr>
          <w:ilvl w:val="0"/>
          <w:numId w:val="33"/>
        </w:num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乙方应严格执行并遵守甲方母公司的《危险作业安全管理制度》。</w:t>
      </w:r>
    </w:p>
    <w:p>
      <w:pPr>
        <w:numPr>
          <w:ilvl w:val="0"/>
          <w:numId w:val="33"/>
        </w:num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乙方人员禁止在甲方严禁烟火的生产范围内吸烟和使用明火。</w:t>
      </w:r>
    </w:p>
    <w:p>
      <w:pPr>
        <w:numPr>
          <w:ilvl w:val="0"/>
          <w:numId w:val="33"/>
        </w:num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乙方人员未经过甲方允许，不得擅自进入甲方生产场所的危险区域。</w:t>
      </w:r>
    </w:p>
    <w:p>
      <w:pPr>
        <w:numPr>
          <w:ilvl w:val="0"/>
          <w:numId w:val="33"/>
        </w:num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乙方不得弄虚作假，转借、假冒、伪造资质证明，否则发生的一切后果由乙方承担。</w:t>
      </w:r>
    </w:p>
    <w:p>
      <w:p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5、乙方人员在甲方有急性中毒或窒息的危险场所作业时，应严格落实有限空间作业“先通风、后检测、再进入”的制度，正确穿戴好隔离式呼吸器或防毒面具以及安全带、安全绳等防护用品，作业前应办理《有限空间作业许可证》和组织落实各项防护措施，并派专人监护。没有《有限空间作业许可证》，严禁擅自进行有限空间作业。</w:t>
      </w:r>
    </w:p>
    <w:p>
      <w:p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6、乙方人员在易燃易爆部位或场所从事电焊、氧焊氧割、打磨切割等动火作业时，必须先清理干净作业现场周围易燃易爆物品，配备灭火器材、落实防火措施、派专人监护确认达到动火条件，办理《动火作业许可证》后方可进行动火作业。使用氧气瓶、乙炔瓶时要竖放并有防倾倒措施，且两瓶之间的距离不少于5米，两瓶离动火地点或其它火源至少10米。</w:t>
      </w:r>
    </w:p>
    <w:p>
      <w:p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7、乙方人员从事两米以上的高空作业，必须佩戴安全帽和安全带，在作业过程中严禁抛掷工具和其它物品，作业面垂直上下方不能同时施工作业，六级（含六级）以上大风严禁高空作业，在施工前应办理《高空作业许可证》，设定危险禁戒区，并派专人监护。</w:t>
      </w:r>
    </w:p>
    <w:p>
      <w:p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8、乙方人员起吊安装大型设备，需按照国家有关法律法规要求，提前编制专项施工（安装）方案，严格按照审批后的方案进行吊装作业，并做好起吊现场的安全防护措施，设定危险禁戒区，派专人监护。</w:t>
      </w:r>
    </w:p>
    <w:p>
      <w:p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9、乙方人员从事动土作业，施工现场应设置防护栏杆、防护盖板和安全警示标志等防护设施，夜间应挂红色警示灯，挖土方应自上而下，不能采取挖底脚的方法挖掘，施工前应办理《动土作业许可证》，并设定危险禁戒区，派专人监护，施工结束后应及时回土，恢复地面设施。</w:t>
      </w:r>
    </w:p>
    <w:p>
      <w:p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10、乙方在甲方生产范围内严禁私自乱拉乱接电线，乙方作业的临时用电应严格执行三级配电两极保护系统，符合“一机一箱一闸一漏保”规范要求，使用的电缆线必须是双层绝缘型，现场的机械设备按要求做好接地或接零保护措施。</w:t>
      </w:r>
    </w:p>
    <w:p>
      <w:p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11、乙方在施工过程中使用危险化学品时，应远离热源、火源和电源，搬运或装卸时要轻拿轻放，严禁拖、拉、滚动，严禁使用易产生撞击火花的工具开启危险化学品。</w:t>
      </w:r>
    </w:p>
    <w:p>
      <w:p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12、乙方应保持施工作业现场的机具、材料摆放整齐有序，施工材料要按规定地点分类堆放，严禁乱扔乱堆，要做到工完料尽场地清，做到文明施工。</w:t>
      </w:r>
    </w:p>
    <w:p>
      <w:p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13、未经甲方同意，乙方不得擅自使用与施工无关的甲方设备；不得私拉乱接甲方的水、电等管路、线路；不得擅自拆除、破坏甲方现场的安全防护设施及警示标识。</w:t>
      </w:r>
    </w:p>
    <w:p>
      <w:pPr>
        <w:spacing w:line="400" w:lineRule="exact"/>
        <w:ind w:left="239" w:leftChars="114" w:firstLine="210" w:firstLineChars="100"/>
        <w:rPr>
          <w:rFonts w:ascii="宋体" w:hAnsi="宋体" w:eastAsia="宋体" w:cs="宋体"/>
          <w:color w:val="auto"/>
          <w:szCs w:val="21"/>
        </w:rPr>
      </w:pPr>
      <w:r>
        <w:rPr>
          <w:rFonts w:hint="eastAsia" w:ascii="宋体" w:hAnsi="宋体" w:eastAsia="宋体" w:cs="宋体"/>
          <w:color w:val="auto"/>
          <w:szCs w:val="21"/>
        </w:rPr>
        <w:t>14、乙方必须在施工维修或清淤封堵现场设置好封闭围挡、警示标牌、警示隔离、临边洞口防护等安全措施，并不定期进行检查维护，保证施工围挡、警示标志等防护措施完好有效。</w:t>
      </w:r>
    </w:p>
    <w:p>
      <w:p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15、乙方在施工过程中，因不遵守本《安全生产管理协议》、违章作业、违章指挥或未落实安全防护措施而发生的生产安全事故，一切责任由乙方负责，所发生的经济费用全部由乙方承担。</w:t>
      </w:r>
    </w:p>
    <w:p>
      <w:pPr>
        <w:spacing w:before="156" w:beforeLines="50" w:after="156" w:afterLines="50" w:line="400" w:lineRule="exact"/>
        <w:rPr>
          <w:rFonts w:ascii="宋体" w:hAnsi="宋体" w:eastAsia="宋体" w:cs="宋体"/>
          <w:b/>
          <w:bCs/>
          <w:color w:val="auto"/>
          <w:szCs w:val="21"/>
        </w:rPr>
      </w:pPr>
      <w:r>
        <w:rPr>
          <w:rFonts w:hint="eastAsia" w:ascii="宋体" w:hAnsi="宋体" w:eastAsia="宋体" w:cs="宋体"/>
          <w:b/>
          <w:bCs/>
          <w:color w:val="auto"/>
          <w:szCs w:val="21"/>
        </w:rPr>
        <w:t>第七条 协议补充</w:t>
      </w:r>
    </w:p>
    <w:p>
      <w:p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甲乙双方根据法律、行政法规规定，结合作业现场实际，经协商一致，对本协议条款补充或修改约定如下：</w:t>
      </w:r>
    </w:p>
    <w:p>
      <w:pPr>
        <w:spacing w:line="400" w:lineRule="exact"/>
        <w:rPr>
          <w:rFonts w:ascii="宋体" w:hAnsi="宋体" w:eastAsia="宋体" w:cs="宋体"/>
          <w:color w:val="auto"/>
          <w:szCs w:val="21"/>
          <w:u w:val="single"/>
        </w:rPr>
      </w:pPr>
      <w:r>
        <w:rPr>
          <w:rFonts w:hint="eastAsia" w:ascii="宋体" w:hAnsi="宋体" w:eastAsia="宋体" w:cs="宋体"/>
          <w:color w:val="auto"/>
          <w:szCs w:val="21"/>
          <w:u w:val="single"/>
        </w:rPr>
        <w:t xml:space="preserve">                                                                    </w:t>
      </w:r>
    </w:p>
    <w:p>
      <w:pPr>
        <w:spacing w:before="156" w:beforeLines="50" w:after="156" w:afterLines="50" w:line="400" w:lineRule="exact"/>
        <w:rPr>
          <w:rFonts w:ascii="宋体" w:hAnsi="宋体" w:eastAsia="宋体" w:cs="宋体"/>
          <w:b/>
          <w:bCs/>
          <w:color w:val="auto"/>
          <w:szCs w:val="21"/>
        </w:rPr>
      </w:pPr>
      <w:r>
        <w:rPr>
          <w:rFonts w:hint="eastAsia" w:ascii="宋体" w:hAnsi="宋体" w:eastAsia="宋体" w:cs="宋体"/>
          <w:b/>
          <w:bCs/>
          <w:color w:val="auto"/>
          <w:szCs w:val="21"/>
        </w:rPr>
        <w:t>第八条 其它事项</w:t>
      </w:r>
    </w:p>
    <w:p>
      <w:p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 xml:space="preserve">1、乙方在与甲方签订本协议时，已经熟知本协议内容，并愿意严格遵守，如违反以上协议内容，愿意承担相应的法律责任及经济责任。 </w:t>
      </w:r>
    </w:p>
    <w:p>
      <w:p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2、本协议与承包合同具有同等效力，期限与承包合同一致，如果承包合同期限有变动，本协议期限也随之变动，承包合同终止时，本协议也一同解除。</w:t>
      </w:r>
    </w:p>
    <w:p>
      <w:p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3、因履行本协议发生争议时，双方应本着友好态度，协商解决；协商不成时，双方一致同意提交甲方住所地有管辖权的人民法院诉讼解决。</w:t>
      </w:r>
    </w:p>
    <w:p>
      <w:pPr>
        <w:spacing w:line="400" w:lineRule="exact"/>
        <w:ind w:firstLine="420" w:firstLineChars="200"/>
        <w:rPr>
          <w:rFonts w:ascii="宋体" w:hAnsi="宋体" w:eastAsia="宋体" w:cs="宋体"/>
          <w:color w:val="auto"/>
          <w:szCs w:val="21"/>
        </w:rPr>
      </w:pPr>
      <w:r>
        <w:rPr>
          <w:rFonts w:hint="eastAsia" w:ascii="宋体" w:hAnsi="宋体" w:eastAsia="宋体" w:cs="宋体"/>
          <w:color w:val="auto"/>
          <w:szCs w:val="21"/>
        </w:rPr>
        <w:t>4、本协议自甲、乙双方法定代表人或授权委托人签字并加盖公章后生效，</w:t>
      </w:r>
      <w:r>
        <w:rPr>
          <w:rFonts w:ascii="Times New Roman" w:hAnsi="Times New Roman" w:eastAsia="宋体" w:cs="Times New Roman"/>
          <w:color w:val="auto"/>
          <w:szCs w:val="21"/>
        </w:rPr>
        <w:t>一式</w:t>
      </w:r>
      <w:r>
        <w:rPr>
          <w:rFonts w:ascii="Times New Roman" w:hAnsi="Times New Roman" w:eastAsia="宋体" w:cs="Times New Roman"/>
          <w:color w:val="auto"/>
          <w:szCs w:val="21"/>
          <w:u w:val="single"/>
        </w:rPr>
        <w:t>陆</w:t>
      </w:r>
      <w:r>
        <w:rPr>
          <w:rFonts w:ascii="Times New Roman" w:hAnsi="Times New Roman" w:eastAsia="宋体" w:cs="Times New Roman"/>
          <w:color w:val="auto"/>
          <w:szCs w:val="21"/>
        </w:rPr>
        <w:t>份，甲方执</w:t>
      </w:r>
      <w:r>
        <w:rPr>
          <w:rFonts w:ascii="Times New Roman" w:hAnsi="Times New Roman" w:eastAsia="宋体" w:cs="Times New Roman"/>
          <w:color w:val="auto"/>
          <w:szCs w:val="21"/>
          <w:u w:val="single"/>
        </w:rPr>
        <w:t>肆</w:t>
      </w:r>
      <w:r>
        <w:rPr>
          <w:rFonts w:ascii="Times New Roman" w:hAnsi="Times New Roman" w:eastAsia="宋体" w:cs="Times New Roman"/>
          <w:color w:val="auto"/>
          <w:szCs w:val="21"/>
        </w:rPr>
        <w:t>份，乙方执</w:t>
      </w:r>
      <w:r>
        <w:rPr>
          <w:rFonts w:ascii="Times New Roman" w:hAnsi="Times New Roman" w:eastAsia="宋体" w:cs="Times New Roman"/>
          <w:color w:val="auto"/>
          <w:szCs w:val="21"/>
          <w:u w:val="single"/>
        </w:rPr>
        <w:t>贰</w:t>
      </w:r>
      <w:r>
        <w:rPr>
          <w:rFonts w:ascii="Times New Roman" w:hAnsi="Times New Roman" w:eastAsia="宋体" w:cs="Times New Roman"/>
          <w:color w:val="auto"/>
          <w:szCs w:val="21"/>
        </w:rPr>
        <w:t>份。</w:t>
      </w:r>
    </w:p>
    <w:p>
      <w:pPr>
        <w:spacing w:line="400" w:lineRule="exact"/>
        <w:rPr>
          <w:rFonts w:ascii="宋体" w:hAnsi="宋体" w:eastAsia="宋体" w:cs="宋体"/>
          <w:color w:val="auto"/>
          <w:szCs w:val="21"/>
        </w:rPr>
      </w:pPr>
    </w:p>
    <w:p>
      <w:pPr>
        <w:pStyle w:val="3"/>
        <w:spacing w:line="400" w:lineRule="exact"/>
        <w:rPr>
          <w:rFonts w:ascii="宋体" w:hAnsi="宋体" w:eastAsia="宋体" w:cs="宋体"/>
          <w:color w:val="auto"/>
          <w:szCs w:val="21"/>
        </w:rPr>
      </w:pPr>
    </w:p>
    <w:p>
      <w:pPr>
        <w:spacing w:line="400" w:lineRule="exact"/>
        <w:rPr>
          <w:rFonts w:ascii="宋体" w:hAnsi="宋体" w:eastAsia="宋体" w:cs="宋体"/>
          <w:color w:val="auto"/>
          <w:szCs w:val="21"/>
        </w:rPr>
      </w:pPr>
      <w:r>
        <w:rPr>
          <w:rFonts w:hint="eastAsia" w:ascii="宋体" w:hAnsi="宋体" w:eastAsia="宋体" w:cs="宋体"/>
          <w:color w:val="auto"/>
          <w:szCs w:val="21"/>
        </w:rPr>
        <w:t xml:space="preserve">甲方：    （公章）                       乙方：      （公章）                        </w:t>
      </w:r>
    </w:p>
    <w:p>
      <w:pPr>
        <w:spacing w:line="400" w:lineRule="exact"/>
        <w:rPr>
          <w:rFonts w:ascii="宋体" w:hAnsi="宋体" w:eastAsia="宋体" w:cs="宋体"/>
          <w:color w:val="auto"/>
          <w:szCs w:val="21"/>
        </w:rPr>
      </w:pPr>
    </w:p>
    <w:p>
      <w:pPr>
        <w:spacing w:line="400" w:lineRule="exact"/>
        <w:rPr>
          <w:rFonts w:ascii="宋体" w:hAnsi="宋体" w:eastAsia="宋体" w:cs="宋体"/>
          <w:color w:val="auto"/>
          <w:szCs w:val="21"/>
        </w:rPr>
      </w:pPr>
    </w:p>
    <w:p>
      <w:pPr>
        <w:spacing w:line="400" w:lineRule="exact"/>
        <w:rPr>
          <w:rFonts w:ascii="宋体" w:hAnsi="宋体" w:eastAsia="宋体" w:cs="宋体"/>
          <w:color w:val="auto"/>
          <w:szCs w:val="21"/>
        </w:rPr>
      </w:pPr>
    </w:p>
    <w:p>
      <w:pPr>
        <w:spacing w:line="400" w:lineRule="exact"/>
        <w:rPr>
          <w:rFonts w:ascii="宋体" w:hAnsi="宋体" w:eastAsia="宋体" w:cs="宋体"/>
          <w:color w:val="auto"/>
          <w:szCs w:val="21"/>
        </w:rPr>
      </w:pPr>
      <w:r>
        <w:rPr>
          <w:rFonts w:hint="eastAsia" w:ascii="宋体" w:hAnsi="宋体" w:eastAsia="宋体" w:cs="宋体"/>
          <w:color w:val="auto"/>
          <w:szCs w:val="21"/>
        </w:rPr>
        <w:t xml:space="preserve">法定代表人/授权委托人（签字）：           法定代表人/授权委托人（签字）：                         </w:t>
      </w:r>
    </w:p>
    <w:p>
      <w:pPr>
        <w:spacing w:line="400" w:lineRule="exact"/>
        <w:rPr>
          <w:rFonts w:ascii="宋体" w:hAnsi="宋体" w:eastAsia="宋体" w:cs="宋体"/>
          <w:color w:val="auto"/>
          <w:szCs w:val="21"/>
        </w:rPr>
      </w:pPr>
    </w:p>
    <w:p>
      <w:pPr>
        <w:spacing w:line="400" w:lineRule="exact"/>
        <w:rPr>
          <w:rFonts w:ascii="宋体" w:hAnsi="宋体" w:eastAsia="宋体" w:cs="宋体"/>
          <w:color w:val="auto"/>
          <w:szCs w:val="21"/>
        </w:rPr>
      </w:pPr>
    </w:p>
    <w:p>
      <w:pPr>
        <w:spacing w:line="400" w:lineRule="exact"/>
        <w:rPr>
          <w:rFonts w:ascii="宋体" w:hAnsi="宋体" w:eastAsia="宋体" w:cs="宋体"/>
          <w:color w:val="auto"/>
          <w:szCs w:val="21"/>
        </w:rPr>
      </w:pPr>
    </w:p>
    <w:p>
      <w:pPr>
        <w:spacing w:line="400" w:lineRule="exact"/>
        <w:rPr>
          <w:rFonts w:ascii="宋体" w:hAnsi="宋体" w:eastAsia="宋体" w:cs="宋体"/>
          <w:color w:val="auto"/>
          <w:szCs w:val="21"/>
        </w:rPr>
      </w:pPr>
      <w:r>
        <w:rPr>
          <w:rFonts w:hint="eastAsia" w:ascii="宋体" w:hAnsi="宋体" w:eastAsia="宋体" w:cs="宋体"/>
          <w:color w:val="auto"/>
          <w:szCs w:val="21"/>
        </w:rPr>
        <w:t xml:space="preserve">日期：    年   月   日                </w:t>
      </w:r>
    </w:p>
    <w:p>
      <w:pPr>
        <w:pStyle w:val="3"/>
        <w:spacing w:line="360" w:lineRule="auto"/>
        <w:rPr>
          <w:rFonts w:ascii="Times New Roman" w:hAnsi="Times New Roman" w:eastAsia="宋体" w:cs="Times New Roman"/>
          <w:color w:val="auto"/>
          <w:szCs w:val="21"/>
        </w:rPr>
      </w:pPr>
    </w:p>
    <w:p>
      <w:pPr>
        <w:pageBreakBefore/>
        <w:spacing w:line="360" w:lineRule="auto"/>
        <w:jc w:val="left"/>
        <w:rPr>
          <w:rFonts w:ascii="宋体" w:hAnsi="宋体" w:eastAsia="宋体" w:cs="宋体"/>
          <w:b/>
          <w:bCs w:val="0"/>
          <w:color w:val="auto"/>
          <w:sz w:val="22"/>
        </w:rPr>
      </w:pPr>
      <w:r>
        <w:rPr>
          <w:rFonts w:hint="eastAsia" w:ascii="宋体" w:hAnsi="宋体" w:eastAsia="宋体" w:cs="宋体"/>
          <w:b/>
          <w:bCs w:val="0"/>
          <w:color w:val="auto"/>
          <w:sz w:val="22"/>
        </w:rPr>
        <w:t>附件</w:t>
      </w:r>
      <w:r>
        <w:rPr>
          <w:rFonts w:hint="eastAsia" w:ascii="宋体" w:hAnsi="宋体" w:eastAsia="宋体" w:cs="宋体"/>
          <w:b/>
          <w:bCs w:val="0"/>
          <w:color w:val="auto"/>
          <w:sz w:val="22"/>
          <w:lang w:val="en-US" w:eastAsia="zh-CN"/>
        </w:rPr>
        <w:t>10</w:t>
      </w:r>
      <w:r>
        <w:rPr>
          <w:rFonts w:hint="eastAsia" w:ascii="宋体" w:hAnsi="宋体" w:eastAsia="宋体" w:cs="宋体"/>
          <w:b/>
          <w:bCs w:val="0"/>
          <w:color w:val="auto"/>
          <w:sz w:val="22"/>
        </w:rPr>
        <w:t>：承诺书</w:t>
      </w:r>
    </w:p>
    <w:p>
      <w:pPr>
        <w:spacing w:line="360" w:lineRule="auto"/>
        <w:jc w:val="center"/>
        <w:rPr>
          <w:rFonts w:ascii="宋体" w:hAnsi="宋体" w:eastAsia="宋体" w:cs="宋体"/>
          <w:color w:val="auto"/>
          <w:sz w:val="44"/>
          <w:szCs w:val="44"/>
        </w:rPr>
      </w:pPr>
      <w:r>
        <w:rPr>
          <w:rFonts w:hint="eastAsia" w:ascii="宋体" w:hAnsi="宋体" w:eastAsia="宋体" w:cs="宋体"/>
          <w:color w:val="auto"/>
          <w:sz w:val="44"/>
          <w:szCs w:val="44"/>
        </w:rPr>
        <w:t>承诺书</w:t>
      </w:r>
    </w:p>
    <w:p>
      <w:pPr>
        <w:spacing w:line="360" w:lineRule="auto"/>
        <w:rPr>
          <w:rFonts w:ascii="宋体" w:hAnsi="宋体" w:eastAsia="宋体" w:cs="宋体"/>
          <w:color w:val="auto"/>
          <w:szCs w:val="21"/>
          <w:u w:val="single"/>
        </w:rPr>
      </w:pPr>
      <w:r>
        <w:rPr>
          <w:rFonts w:hint="eastAsia" w:ascii="宋体" w:hAnsi="宋体" w:eastAsia="宋体" w:cs="宋体"/>
          <w:color w:val="auto"/>
          <w:szCs w:val="21"/>
          <w:u w:val="single"/>
        </w:rPr>
        <w:t xml:space="preserve">                      ：</w:t>
      </w:r>
    </w:p>
    <w:p>
      <w:pPr>
        <w:tabs>
          <w:tab w:val="left" w:pos="-720"/>
        </w:tabs>
        <w:spacing w:line="360" w:lineRule="auto"/>
        <w:ind w:firstLine="420" w:firstLineChars="200"/>
        <w:rPr>
          <w:rFonts w:ascii="宋体" w:hAnsi="宋体" w:eastAsia="宋体" w:cs="宋体"/>
          <w:color w:val="auto"/>
        </w:rPr>
      </w:pPr>
      <w:r>
        <w:rPr>
          <w:rFonts w:hint="eastAsia" w:ascii="宋体" w:hAnsi="宋体" w:eastAsia="宋体" w:cs="宋体"/>
          <w:color w:val="auto"/>
          <w:szCs w:val="21"/>
        </w:rPr>
        <w:t>我司根据《机电设备维修在库供应商框架合同》相关条款全力配合贵公司工作，并自愿做出如下承诺：</w:t>
      </w:r>
    </w:p>
    <w:p>
      <w:pPr>
        <w:spacing w:line="360" w:lineRule="auto"/>
        <w:ind w:firstLine="420" w:firstLineChars="200"/>
        <w:rPr>
          <w:rFonts w:ascii="宋体" w:hAnsi="宋体" w:eastAsia="宋体" w:cs="宋体"/>
          <w:color w:val="auto"/>
          <w:szCs w:val="21"/>
        </w:rPr>
      </w:pPr>
      <w:r>
        <w:rPr>
          <w:rFonts w:hint="eastAsia" w:ascii="宋体" w:hAnsi="宋体" w:eastAsia="宋体" w:cs="宋体"/>
          <w:color w:val="auto"/>
          <w:szCs w:val="21"/>
        </w:rPr>
        <w:t>（一）如我司有拖欠所雇用员工工资等，发生劳资纠纷、上访、闹事或其他影响贵公司生产经营等情况而未及时妥善处理的，我司同意贵公司可直接启用履约担保或从未付款中直接扣除相应款项予以支付或作出相应处理，由此产生的一切法律后果由我司承担；</w:t>
      </w:r>
    </w:p>
    <w:p>
      <w:pPr>
        <w:spacing w:line="360" w:lineRule="auto"/>
        <w:ind w:firstLine="420" w:firstLineChars="200"/>
        <w:rPr>
          <w:rFonts w:ascii="宋体" w:hAnsi="宋体" w:eastAsia="宋体" w:cs="宋体"/>
          <w:color w:val="auto"/>
          <w:szCs w:val="21"/>
        </w:rPr>
      </w:pPr>
      <w:r>
        <w:rPr>
          <w:rFonts w:hint="eastAsia" w:ascii="宋体" w:hAnsi="宋体" w:eastAsia="宋体" w:cs="宋体"/>
          <w:color w:val="auto"/>
          <w:szCs w:val="21"/>
        </w:rPr>
        <w:t>（二）如我司不履行、怠于履行或没有在约定时间内完成合同项下的全部义务，合同条款中有相应违约条款的，我司承诺将按照合同约定承担违约责任；其他无约定情形的，我司同意按照合同价（含税）的5%向贵公司承担违约金。同时，贵公司有权另行委派其他单位实施本项目，由此产生的差价及相关费用等由我司承担；</w:t>
      </w:r>
    </w:p>
    <w:p>
      <w:pPr>
        <w:spacing w:line="360" w:lineRule="auto"/>
        <w:ind w:firstLine="420" w:firstLineChars="200"/>
        <w:rPr>
          <w:rFonts w:ascii="宋体" w:hAnsi="宋体" w:eastAsia="宋体" w:cs="宋体"/>
          <w:color w:val="auto"/>
          <w:szCs w:val="21"/>
        </w:rPr>
      </w:pPr>
      <w:r>
        <w:rPr>
          <w:rFonts w:hint="eastAsia" w:ascii="宋体" w:hAnsi="宋体" w:eastAsia="宋体" w:cs="宋体"/>
          <w:color w:val="auto"/>
          <w:szCs w:val="21"/>
        </w:rPr>
        <w:t>（三）如我司有违反本项目管理及合同约定等行为，我司同意依据相关约定对贵司进行赔偿；</w:t>
      </w:r>
    </w:p>
    <w:p>
      <w:pPr>
        <w:spacing w:line="360" w:lineRule="auto"/>
        <w:ind w:firstLine="420" w:firstLineChars="200"/>
        <w:rPr>
          <w:rFonts w:ascii="宋体" w:hAnsi="宋体" w:eastAsia="宋体" w:cs="宋体"/>
          <w:color w:val="auto"/>
          <w:szCs w:val="21"/>
        </w:rPr>
      </w:pPr>
      <w:r>
        <w:rPr>
          <w:rFonts w:hint="eastAsia" w:ascii="宋体" w:hAnsi="宋体" w:eastAsia="宋体" w:cs="宋体"/>
          <w:color w:val="auto"/>
          <w:szCs w:val="21"/>
        </w:rPr>
        <w:t>（四）如我司有违反本项目管理及合同约定等行为，贵公司有权将我司列入贵公司母公司东莞市水务集团有限公司“黑名单”，我公司清楚并接受后续因此无法承接贵公司及贵公司母公司相关项目的后果；且我司将同意并接受贵公司向东莞阳光网、东莞日报等媒体公开我司失信行为，并上报东莞市住建局、东莞市水污染治理现场指挥部等部门要求取消我司参加东莞市公开招标项目的投标资格等，并愿按相关规定接受处理，由此产生的影响将由我司承担。</w:t>
      </w:r>
    </w:p>
    <w:p>
      <w:pPr>
        <w:spacing w:line="360" w:lineRule="auto"/>
        <w:ind w:firstLine="420" w:firstLineChars="200"/>
        <w:rPr>
          <w:rFonts w:ascii="宋体" w:hAnsi="宋体" w:eastAsia="宋体" w:cs="宋体"/>
          <w:color w:val="auto"/>
          <w:szCs w:val="21"/>
        </w:rPr>
      </w:pPr>
    </w:p>
    <w:p>
      <w:pPr>
        <w:spacing w:line="360" w:lineRule="auto"/>
        <w:ind w:firstLine="420" w:firstLineChars="200"/>
        <w:rPr>
          <w:rFonts w:ascii="宋体" w:hAnsi="宋体" w:eastAsia="宋体" w:cs="宋体"/>
          <w:color w:val="auto"/>
          <w:szCs w:val="21"/>
        </w:rPr>
      </w:pPr>
    </w:p>
    <w:p>
      <w:pPr>
        <w:wordWrap w:val="0"/>
        <w:spacing w:line="360" w:lineRule="auto"/>
        <w:ind w:right="1800" w:firstLine="2835"/>
        <w:jc w:val="right"/>
        <w:rPr>
          <w:rFonts w:ascii="宋体" w:hAnsi="宋体" w:eastAsia="宋体" w:cs="宋体"/>
          <w:color w:val="auto"/>
          <w:w w:val="105"/>
          <w:szCs w:val="21"/>
        </w:rPr>
      </w:pPr>
      <w:r>
        <w:rPr>
          <w:rFonts w:hint="eastAsia" w:ascii="宋体" w:hAnsi="宋体" w:eastAsia="宋体" w:cs="宋体"/>
          <w:color w:val="auto"/>
          <w:szCs w:val="21"/>
        </w:rPr>
        <w:t xml:space="preserve">承诺单位（盖章）：   </w:t>
      </w:r>
    </w:p>
    <w:p>
      <w:pPr>
        <w:wordWrap w:val="0"/>
        <w:spacing w:line="360" w:lineRule="auto"/>
        <w:ind w:right="960"/>
        <w:jc w:val="right"/>
        <w:rPr>
          <w:rFonts w:ascii="宋体" w:hAnsi="宋体" w:eastAsia="宋体" w:cs="宋体"/>
          <w:color w:val="auto"/>
          <w:szCs w:val="21"/>
        </w:rPr>
      </w:pPr>
      <w:r>
        <w:rPr>
          <w:rFonts w:hint="eastAsia" w:ascii="宋体" w:hAnsi="宋体" w:eastAsia="宋体" w:cs="宋体"/>
          <w:color w:val="auto"/>
          <w:szCs w:val="21"/>
        </w:rPr>
        <w:t xml:space="preserve">                         法人代表人（授权代理人）签名（或盖私章）：   </w:t>
      </w:r>
    </w:p>
    <w:p>
      <w:pPr>
        <w:spacing w:line="600" w:lineRule="exact"/>
        <w:ind w:firstLine="424" w:firstLineChars="202"/>
        <w:jc w:val="left"/>
        <w:rPr>
          <w:rFonts w:ascii="宋体" w:hAnsi="宋体" w:eastAsia="宋体" w:cs="宋体"/>
          <w:b/>
          <w:bCs/>
          <w:color w:val="auto"/>
          <w:sz w:val="24"/>
        </w:rPr>
      </w:pPr>
      <w:r>
        <w:rPr>
          <w:rFonts w:hint="eastAsia" w:ascii="宋体" w:hAnsi="宋体" w:eastAsia="宋体" w:cs="宋体"/>
          <w:color w:val="auto"/>
          <w:szCs w:val="21"/>
        </w:rPr>
        <w:t xml:space="preserve">                                                   年    月    日</w:t>
      </w:r>
    </w:p>
    <w:p>
      <w:pPr>
        <w:pStyle w:val="3"/>
        <w:rPr>
          <w:color w:val="auto"/>
        </w:rPr>
      </w:pPr>
    </w:p>
    <w:sectPr>
      <w:headerReference r:id="rId6" w:type="default"/>
      <w:footerReference r:id="rId7"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panose1 w:val="02010609030101010101"/>
    <w:charset w:val="86"/>
    <w:family w:val="modern"/>
    <w:pitch w:val="default"/>
    <w:sig w:usb0="00000001" w:usb1="080E0000" w:usb2="00000000" w:usb3="00000000" w:csb0="00040000" w:csb1="00000000"/>
  </w:font>
  <w:font w:name="Garamond">
    <w:panose1 w:val="02020404030301010803"/>
    <w:charset w:val="00"/>
    <w:family w:val="roman"/>
    <w:pitch w:val="default"/>
    <w:sig w:usb0="00000287" w:usb1="00000000" w:usb2="00000000" w:usb3="00000000" w:csb0="0000009F" w:csb1="DFD7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ˎ̥">
    <w:altName w:val="Segoe Print"/>
    <w:panose1 w:val="00000000000000000000"/>
    <w:charset w:val="00"/>
    <w:family w:val="roman"/>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宋体-方正超大字符集">
    <w:altName w:val="宋体"/>
    <w:panose1 w:val="00000000000000000000"/>
    <w:charset w:val="86"/>
    <w:family w:val="script"/>
    <w:pitch w:val="default"/>
    <w:sig w:usb0="00000000" w:usb1="00000000" w:usb2="00000010" w:usb3="00000000" w:csb0="00040000" w:csb1="00000000"/>
  </w:font>
  <w:font w:name="Wingdings 2">
    <w:panose1 w:val="05020102010507070707"/>
    <w:charset w:val="02"/>
    <w:family w:val="roman"/>
    <w:pitch w:val="default"/>
    <w:sig w:usb0="00000000" w:usb1="00000000" w:usb2="00000000" w:usb3="00000000" w:csb0="80000000" w:csb1="00000000"/>
  </w:font>
  <w:font w:name="宋体.">
    <w:altName w:val="宋体"/>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rPr>
        <w:rFonts w:ascii="Times New Roman" w:hAnsi="Times New Roman" w:cs="Times New Roman"/>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0"/>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pPr>
                      <w:pStyle w:val="30"/>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82</w:t>
                    </w:r>
                    <w:r>
                      <w:fldChar w:fldCharType="end"/>
                    </w:r>
                    <w:r>
                      <w:t xml:space="preserve"> 页</w:t>
                    </w:r>
                  </w:p>
                </w:txbxContent>
              </v:textbox>
            </v:shape>
          </w:pict>
        </mc:Fallback>
      </mc:AlternateContent>
    </w:r>
  </w:p>
  <w:p>
    <w:pPr>
      <w:pStyle w:val="3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0"/>
                          </w:pPr>
                          <w:r>
                            <w:t xml:space="preserve">第 </w:t>
                          </w:r>
                          <w:r>
                            <w:fldChar w:fldCharType="begin"/>
                          </w:r>
                          <w:r>
                            <w:instrText xml:space="preserve"> PAGE  \* MERGEFORMAT </w:instrText>
                          </w:r>
                          <w:r>
                            <w:fldChar w:fldCharType="separate"/>
                          </w:r>
                          <w:r>
                            <w:t>40</w:t>
                          </w:r>
                          <w:r>
                            <w:fldChar w:fldCharType="end"/>
                          </w:r>
                          <w:r>
                            <w:t xml:space="preserve"> 页 共 </w:t>
                          </w:r>
                          <w:r>
                            <w:fldChar w:fldCharType="begin"/>
                          </w:r>
                          <w:r>
                            <w:instrText xml:space="preserve"> NUMPAGES  \* MERGEFORMAT </w:instrText>
                          </w:r>
                          <w:r>
                            <w:fldChar w:fldCharType="separate"/>
                          </w:r>
                          <w:r>
                            <w:t>82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KQhEw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xq5IgkumKjFdp92zPbm+IM&#10;Ys50s+Et39RIvmU+PDCHYUDBeC7hHkspDZKY3qKkMu7Lv85jPHoELyUNhiunGm+JEvleo3cADIPh&#10;BmM/GPqo7gymFe1ALcnEBRfkYJbOqM94Q6uYAy6mOTLlNAzmXegGHG+Qi9UqBWHaLAtbvbM8Qkfx&#10;vF0dAwRMukZROiV6rTBvqTP924gD/ec+RT3+D5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ikIRMKwIAAFcEAAAOAAAAAAAAAAEAIAAAAB8BAABkcnMvZTJvRG9jLnhtbFBLBQYAAAAABgAG&#10;AFkBAAC8BQAAAAA=&#10;">
              <v:fill on="f" focussize="0,0"/>
              <v:stroke on="f" weight="0.5pt"/>
              <v:imagedata o:title=""/>
              <o:lock v:ext="edit" aspectratio="f"/>
              <v:textbox inset="0mm,0mm,0mm,0mm" style="mso-fit-shape-to-text:t;">
                <w:txbxContent>
                  <w:p>
                    <w:pPr>
                      <w:pStyle w:val="30"/>
                    </w:pPr>
                    <w:r>
                      <w:t xml:space="preserve">第 </w:t>
                    </w:r>
                    <w:r>
                      <w:fldChar w:fldCharType="begin"/>
                    </w:r>
                    <w:r>
                      <w:instrText xml:space="preserve"> PAGE  \* MERGEFORMAT </w:instrText>
                    </w:r>
                    <w:r>
                      <w:fldChar w:fldCharType="separate"/>
                    </w:r>
                    <w:r>
                      <w:t>40</w:t>
                    </w:r>
                    <w:r>
                      <w:fldChar w:fldCharType="end"/>
                    </w:r>
                    <w:r>
                      <w:t xml:space="preserve"> 页 共 </w:t>
                    </w:r>
                    <w:r>
                      <w:fldChar w:fldCharType="begin"/>
                    </w:r>
                    <w:r>
                      <w:instrText xml:space="preserve"> NUMPAGES  \* MERGEFORMAT </w:instrText>
                    </w:r>
                    <w:r>
                      <w:fldChar w:fldCharType="separate"/>
                    </w:r>
                    <w:r>
                      <w:t>82</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0"/>
                          </w:pPr>
                          <w:r>
                            <w:t xml:space="preserve">第 </w:t>
                          </w:r>
                          <w:r>
                            <w:fldChar w:fldCharType="begin"/>
                          </w:r>
                          <w:r>
                            <w:instrText xml:space="preserve"> PAGE  \* MERGEFORMAT </w:instrText>
                          </w:r>
                          <w:r>
                            <w:fldChar w:fldCharType="separate"/>
                          </w:r>
                          <w:r>
                            <w:t>80</w:t>
                          </w:r>
                          <w:r>
                            <w:fldChar w:fldCharType="end"/>
                          </w:r>
                          <w:r>
                            <w:t xml:space="preserve"> 页 共 </w:t>
                          </w:r>
                          <w:r>
                            <w:fldChar w:fldCharType="begin"/>
                          </w:r>
                          <w:r>
                            <w:instrText xml:space="preserve"> NUMPAGES  \* MERGEFORMAT </w:instrText>
                          </w:r>
                          <w:r>
                            <w:fldChar w:fldCharType="separate"/>
                          </w:r>
                          <w:r>
                            <w:t>82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pPr>
                      <w:pStyle w:val="30"/>
                    </w:pPr>
                    <w:r>
                      <w:t xml:space="preserve">第 </w:t>
                    </w:r>
                    <w:r>
                      <w:fldChar w:fldCharType="begin"/>
                    </w:r>
                    <w:r>
                      <w:instrText xml:space="preserve"> PAGE  \* MERGEFORMAT </w:instrText>
                    </w:r>
                    <w:r>
                      <w:fldChar w:fldCharType="separate"/>
                    </w:r>
                    <w:r>
                      <w:t>80</w:t>
                    </w:r>
                    <w:r>
                      <w:fldChar w:fldCharType="end"/>
                    </w:r>
                    <w:r>
                      <w:t xml:space="preserve"> 页 共 </w:t>
                    </w:r>
                    <w:r>
                      <w:fldChar w:fldCharType="begin"/>
                    </w:r>
                    <w:r>
                      <w:instrText xml:space="preserve"> NUMPAGES  \* MERGEFORMAT </w:instrText>
                    </w:r>
                    <w:r>
                      <w:fldChar w:fldCharType="separate"/>
                    </w:r>
                    <w:r>
                      <w:t>82</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1"/>
      </w:pBdr>
      <w:rPr>
        <w:rFonts w:hAnsi="宋体"/>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rPr>
        <w:rFonts w:hAnsi="宋体"/>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025EA7"/>
    <w:multiLevelType w:val="singleLevel"/>
    <w:tmpl w:val="82025EA7"/>
    <w:lvl w:ilvl="0" w:tentative="0">
      <w:start w:val="1"/>
      <w:numFmt w:val="chineseCounting"/>
      <w:suff w:val="nothing"/>
      <w:lvlText w:val="（%1）"/>
      <w:lvlJc w:val="left"/>
      <w:pPr>
        <w:ind w:left="0" w:firstLine="420"/>
      </w:pPr>
      <w:rPr>
        <w:rFonts w:hint="eastAsia"/>
      </w:rPr>
    </w:lvl>
  </w:abstractNum>
  <w:abstractNum w:abstractNumId="1">
    <w:nsid w:val="83DB4B9E"/>
    <w:multiLevelType w:val="singleLevel"/>
    <w:tmpl w:val="83DB4B9E"/>
    <w:lvl w:ilvl="0" w:tentative="0">
      <w:start w:val="1"/>
      <w:numFmt w:val="chineseCounting"/>
      <w:suff w:val="nothing"/>
      <w:lvlText w:val="（%1）"/>
      <w:lvlJc w:val="left"/>
      <w:pPr>
        <w:ind w:left="0" w:firstLine="420"/>
      </w:pPr>
      <w:rPr>
        <w:rFonts w:hint="eastAsia"/>
      </w:rPr>
    </w:lvl>
  </w:abstractNum>
  <w:abstractNum w:abstractNumId="2">
    <w:nsid w:val="8C86A441"/>
    <w:multiLevelType w:val="singleLevel"/>
    <w:tmpl w:val="8C86A441"/>
    <w:lvl w:ilvl="0" w:tentative="0">
      <w:start w:val="1"/>
      <w:numFmt w:val="decimal"/>
      <w:suff w:val="nothing"/>
      <w:lvlText w:val="%1．"/>
      <w:lvlJc w:val="left"/>
      <w:pPr>
        <w:ind w:left="0" w:firstLine="400"/>
      </w:pPr>
      <w:rPr>
        <w:rFonts w:hint="default"/>
      </w:rPr>
    </w:lvl>
  </w:abstractNum>
  <w:abstractNum w:abstractNumId="3">
    <w:nsid w:val="8FF0E81B"/>
    <w:multiLevelType w:val="singleLevel"/>
    <w:tmpl w:val="8FF0E81B"/>
    <w:lvl w:ilvl="0" w:tentative="0">
      <w:start w:val="1"/>
      <w:numFmt w:val="decimal"/>
      <w:suff w:val="space"/>
      <w:lvlText w:val="%1、"/>
      <w:lvlJc w:val="left"/>
    </w:lvl>
  </w:abstractNum>
  <w:abstractNum w:abstractNumId="4">
    <w:nsid w:val="982BD46A"/>
    <w:multiLevelType w:val="singleLevel"/>
    <w:tmpl w:val="982BD46A"/>
    <w:lvl w:ilvl="0" w:tentative="0">
      <w:start w:val="1"/>
      <w:numFmt w:val="decimal"/>
      <w:suff w:val="nothing"/>
      <w:lvlText w:val="%1．"/>
      <w:lvlJc w:val="left"/>
      <w:pPr>
        <w:ind w:left="0" w:firstLine="400"/>
      </w:pPr>
      <w:rPr>
        <w:rFonts w:hint="default"/>
      </w:rPr>
    </w:lvl>
  </w:abstractNum>
  <w:abstractNum w:abstractNumId="5">
    <w:nsid w:val="B4A74142"/>
    <w:multiLevelType w:val="singleLevel"/>
    <w:tmpl w:val="B4A74142"/>
    <w:lvl w:ilvl="0" w:tentative="0">
      <w:start w:val="1"/>
      <w:numFmt w:val="chineseCounting"/>
      <w:suff w:val="nothing"/>
      <w:lvlText w:val="（%1）"/>
      <w:lvlJc w:val="left"/>
      <w:rPr>
        <w:rFonts w:hint="eastAsia"/>
      </w:rPr>
    </w:lvl>
  </w:abstractNum>
  <w:abstractNum w:abstractNumId="6">
    <w:nsid w:val="C053E9AE"/>
    <w:multiLevelType w:val="singleLevel"/>
    <w:tmpl w:val="C053E9AE"/>
    <w:lvl w:ilvl="0" w:tentative="0">
      <w:start w:val="1"/>
      <w:numFmt w:val="decimal"/>
      <w:suff w:val="nothing"/>
      <w:lvlText w:val="%1．"/>
      <w:lvlJc w:val="left"/>
      <w:pPr>
        <w:ind w:left="0" w:firstLine="400"/>
      </w:pPr>
      <w:rPr>
        <w:rFonts w:hint="default"/>
      </w:rPr>
    </w:lvl>
  </w:abstractNum>
  <w:abstractNum w:abstractNumId="7">
    <w:nsid w:val="C22717C1"/>
    <w:multiLevelType w:val="singleLevel"/>
    <w:tmpl w:val="C22717C1"/>
    <w:lvl w:ilvl="0" w:tentative="0">
      <w:start w:val="1"/>
      <w:numFmt w:val="decimal"/>
      <w:suff w:val="nothing"/>
      <w:lvlText w:val="%1、"/>
      <w:lvlJc w:val="left"/>
    </w:lvl>
  </w:abstractNum>
  <w:abstractNum w:abstractNumId="8">
    <w:nsid w:val="D64F51E2"/>
    <w:multiLevelType w:val="singleLevel"/>
    <w:tmpl w:val="D64F51E2"/>
    <w:lvl w:ilvl="0" w:tentative="0">
      <w:start w:val="1"/>
      <w:numFmt w:val="decimal"/>
      <w:suff w:val="nothing"/>
      <w:lvlText w:val="%1．"/>
      <w:lvlJc w:val="left"/>
      <w:pPr>
        <w:ind w:left="0" w:firstLine="400"/>
      </w:pPr>
      <w:rPr>
        <w:rFonts w:hint="default"/>
      </w:rPr>
    </w:lvl>
  </w:abstractNum>
  <w:abstractNum w:abstractNumId="9">
    <w:nsid w:val="DFD594B8"/>
    <w:multiLevelType w:val="singleLevel"/>
    <w:tmpl w:val="DFD594B8"/>
    <w:lvl w:ilvl="0" w:tentative="0">
      <w:start w:val="1"/>
      <w:numFmt w:val="decimal"/>
      <w:suff w:val="nothing"/>
      <w:lvlText w:val="%1．"/>
      <w:lvlJc w:val="left"/>
      <w:pPr>
        <w:ind w:left="0" w:firstLine="400"/>
      </w:pPr>
      <w:rPr>
        <w:rFonts w:hint="default"/>
      </w:rPr>
    </w:lvl>
  </w:abstractNum>
  <w:abstractNum w:abstractNumId="10">
    <w:nsid w:val="F3E76669"/>
    <w:multiLevelType w:val="singleLevel"/>
    <w:tmpl w:val="F3E76669"/>
    <w:lvl w:ilvl="0" w:tentative="0">
      <w:start w:val="1"/>
      <w:numFmt w:val="chineseCounting"/>
      <w:suff w:val="nothing"/>
      <w:lvlText w:val="（%1）"/>
      <w:lvlJc w:val="left"/>
      <w:rPr>
        <w:rFonts w:hint="eastAsia"/>
      </w:rPr>
    </w:lvl>
  </w:abstractNum>
  <w:abstractNum w:abstractNumId="11">
    <w:nsid w:val="0000001E"/>
    <w:multiLevelType w:val="multilevel"/>
    <w:tmpl w:val="0000001E"/>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default" w:ascii="宋体" w:hAnsi="宋体" w:eastAsia="宋体" w:cs="Times New Roman"/>
        <w:b w:val="0"/>
        <w:dstrike w:val="0"/>
      </w:rPr>
    </w:lvl>
    <w:lvl w:ilvl="2" w:tentative="0">
      <w:start w:val="1"/>
      <w:numFmt w:val="decimal"/>
      <w:lvlText w:val="14.1.%3."/>
      <w:lvlJc w:val="left"/>
      <w:pPr>
        <w:tabs>
          <w:tab w:val="left" w:pos="1703"/>
        </w:tabs>
        <w:ind w:left="1703" w:hanging="851"/>
      </w:pPr>
      <w:rPr>
        <w:rFonts w:hint="eastAsia"/>
        <w:b w:val="0"/>
        <w:color w:val="auto"/>
        <w:sz w:val="21"/>
        <w:szCs w:val="21"/>
      </w:rPr>
    </w:lvl>
    <w:lvl w:ilvl="3" w:tentative="0">
      <w:start w:val="1"/>
      <w:numFmt w:val="decimal"/>
      <w:pStyle w:val="104"/>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2">
    <w:nsid w:val="03743818"/>
    <w:multiLevelType w:val="multilevel"/>
    <w:tmpl w:val="03743818"/>
    <w:lvl w:ilvl="0" w:tentative="0">
      <w:start w:val="1"/>
      <w:numFmt w:val="decimal"/>
      <w:pStyle w:val="108"/>
      <w:lvlText w:val="%1、"/>
      <w:lvlJc w:val="left"/>
      <w:pPr>
        <w:tabs>
          <w:tab w:val="left" w:pos="786"/>
        </w:tabs>
        <w:ind w:left="786" w:hanging="360"/>
      </w:pPr>
    </w:lvl>
    <w:lvl w:ilvl="1" w:tentative="0">
      <w:start w:val="1"/>
      <w:numFmt w:val="decimal"/>
      <w:lvlText w:val="%2、"/>
      <w:lvlJc w:val="left"/>
      <w:pPr>
        <w:tabs>
          <w:tab w:val="left" w:pos="1206"/>
        </w:tabs>
        <w:ind w:left="1206" w:hanging="360"/>
      </w:pPr>
    </w:lvl>
    <w:lvl w:ilvl="2" w:tentative="0">
      <w:start w:val="1"/>
      <w:numFmt w:val="lowerRoman"/>
      <w:lvlText w:val="%3."/>
      <w:lvlJc w:val="right"/>
      <w:pPr>
        <w:tabs>
          <w:tab w:val="left" w:pos="1686"/>
        </w:tabs>
        <w:ind w:left="1686" w:hanging="420"/>
      </w:pPr>
    </w:lvl>
    <w:lvl w:ilvl="3" w:tentative="0">
      <w:start w:val="2"/>
      <w:numFmt w:val="decimal"/>
      <w:lvlText w:val="%4）"/>
      <w:lvlJc w:val="left"/>
      <w:pPr>
        <w:tabs>
          <w:tab w:val="left" w:pos="2046"/>
        </w:tabs>
        <w:ind w:left="2046"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3">
    <w:nsid w:val="046F4175"/>
    <w:multiLevelType w:val="singleLevel"/>
    <w:tmpl w:val="046F4175"/>
    <w:lvl w:ilvl="0" w:tentative="0">
      <w:start w:val="1"/>
      <w:numFmt w:val="decimal"/>
      <w:suff w:val="nothing"/>
      <w:lvlText w:val="%1．"/>
      <w:lvlJc w:val="left"/>
      <w:pPr>
        <w:ind w:left="0" w:firstLine="400"/>
      </w:pPr>
      <w:rPr>
        <w:rFonts w:hint="default"/>
      </w:rPr>
    </w:lvl>
  </w:abstractNum>
  <w:abstractNum w:abstractNumId="14">
    <w:nsid w:val="0DB0422D"/>
    <w:multiLevelType w:val="multilevel"/>
    <w:tmpl w:val="0DB0422D"/>
    <w:lvl w:ilvl="0" w:tentative="0">
      <w:start w:val="4"/>
      <w:numFmt w:val="decimal"/>
      <w:suff w:val="nothing"/>
      <w:lvlText w:val="第%1章"/>
      <w:lvlJc w:val="left"/>
      <w:pPr>
        <w:ind w:left="0" w:firstLine="0"/>
      </w:pPr>
      <w:rPr>
        <w:rFonts w:hint="eastAsia"/>
      </w:rPr>
    </w:lvl>
    <w:lvl w:ilvl="1" w:tentative="0">
      <w:start w:val="1"/>
      <w:numFmt w:val="none"/>
      <w:pStyle w:val="87"/>
      <w:suff w:val="nothing"/>
      <w:lvlText w:val=""/>
      <w:lvlJc w:val="left"/>
      <w:pPr>
        <w:ind w:left="0" w:firstLine="0"/>
      </w:pPr>
      <w:rPr>
        <w:rFonts w:hint="eastAsia"/>
      </w:rPr>
    </w:lvl>
    <w:lvl w:ilvl="2" w:tentative="0">
      <w:start w:val="1"/>
      <w:numFmt w:val="decimal"/>
      <w:suff w:val="nothing"/>
      <w:lvlText w:val="1.%3"/>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15">
    <w:nsid w:val="107CB2C3"/>
    <w:multiLevelType w:val="singleLevel"/>
    <w:tmpl w:val="107CB2C3"/>
    <w:lvl w:ilvl="0" w:tentative="0">
      <w:start w:val="1"/>
      <w:numFmt w:val="decimal"/>
      <w:suff w:val="nothing"/>
      <w:lvlText w:val="%1．"/>
      <w:lvlJc w:val="left"/>
      <w:pPr>
        <w:ind w:left="0" w:firstLine="400"/>
      </w:pPr>
      <w:rPr>
        <w:rFonts w:hint="default"/>
      </w:rPr>
    </w:lvl>
  </w:abstractNum>
  <w:abstractNum w:abstractNumId="16">
    <w:nsid w:val="11800870"/>
    <w:multiLevelType w:val="multilevel"/>
    <w:tmpl w:val="11800870"/>
    <w:lvl w:ilvl="0" w:tentative="0">
      <w:start w:val="1"/>
      <w:numFmt w:val="decimal"/>
      <w:pStyle w:val="146"/>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rPr>
    </w:lvl>
    <w:lvl w:ilvl="2" w:tentative="0">
      <w:start w:val="1"/>
      <w:numFmt w:val="decimal"/>
      <w:lvlText w:val="%1.%2.%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7">
    <w:nsid w:val="14802286"/>
    <w:multiLevelType w:val="multilevel"/>
    <w:tmpl w:val="14802286"/>
    <w:lvl w:ilvl="0" w:tentative="0">
      <w:start w:val="1"/>
      <w:numFmt w:val="decimalEnclosedCircle"/>
      <w:pStyle w:val="103"/>
      <w:lvlText w:val="%1"/>
      <w:lvlJc w:val="left"/>
      <w:pPr>
        <w:ind w:left="644" w:hanging="360"/>
      </w:pPr>
      <w:rPr>
        <w:rFonts w:hint="default"/>
        <w:color w:val="000000"/>
        <w:lang w:val="en-US"/>
      </w:rPr>
    </w:lvl>
    <w:lvl w:ilvl="1" w:tentative="0">
      <w:start w:val="1"/>
      <w:numFmt w:val="lowerLetter"/>
      <w:lvlText w:val="%2)"/>
      <w:lvlJc w:val="left"/>
      <w:pPr>
        <w:ind w:left="958" w:hanging="420"/>
      </w:pPr>
    </w:lvl>
    <w:lvl w:ilvl="2" w:tentative="0">
      <w:start w:val="1"/>
      <w:numFmt w:val="lowerRoman"/>
      <w:lvlText w:val="%3."/>
      <w:lvlJc w:val="right"/>
      <w:pPr>
        <w:ind w:left="1378" w:hanging="420"/>
      </w:pPr>
    </w:lvl>
    <w:lvl w:ilvl="3" w:tentative="0">
      <w:start w:val="1"/>
      <w:numFmt w:val="decimal"/>
      <w:lvlText w:val="%4."/>
      <w:lvlJc w:val="left"/>
      <w:pPr>
        <w:ind w:left="1798" w:hanging="420"/>
      </w:pPr>
    </w:lvl>
    <w:lvl w:ilvl="4" w:tentative="0">
      <w:start w:val="1"/>
      <w:numFmt w:val="lowerLetter"/>
      <w:lvlText w:val="%5)"/>
      <w:lvlJc w:val="left"/>
      <w:pPr>
        <w:ind w:left="2218" w:hanging="420"/>
      </w:pPr>
    </w:lvl>
    <w:lvl w:ilvl="5" w:tentative="0">
      <w:start w:val="1"/>
      <w:numFmt w:val="lowerRoman"/>
      <w:lvlText w:val="%6."/>
      <w:lvlJc w:val="right"/>
      <w:pPr>
        <w:ind w:left="2638" w:hanging="420"/>
      </w:pPr>
    </w:lvl>
    <w:lvl w:ilvl="6" w:tentative="0">
      <w:start w:val="1"/>
      <w:numFmt w:val="decimal"/>
      <w:lvlText w:val="%7."/>
      <w:lvlJc w:val="left"/>
      <w:pPr>
        <w:ind w:left="3058" w:hanging="420"/>
      </w:pPr>
    </w:lvl>
    <w:lvl w:ilvl="7" w:tentative="0">
      <w:start w:val="1"/>
      <w:numFmt w:val="lowerLetter"/>
      <w:lvlText w:val="%8)"/>
      <w:lvlJc w:val="left"/>
      <w:pPr>
        <w:ind w:left="3478" w:hanging="420"/>
      </w:pPr>
    </w:lvl>
    <w:lvl w:ilvl="8" w:tentative="0">
      <w:start w:val="1"/>
      <w:numFmt w:val="lowerRoman"/>
      <w:lvlText w:val="%9."/>
      <w:lvlJc w:val="right"/>
      <w:pPr>
        <w:ind w:left="3898" w:hanging="420"/>
      </w:pPr>
    </w:lvl>
  </w:abstractNum>
  <w:abstractNum w:abstractNumId="18">
    <w:nsid w:val="1F451539"/>
    <w:multiLevelType w:val="singleLevel"/>
    <w:tmpl w:val="1F451539"/>
    <w:lvl w:ilvl="0" w:tentative="0">
      <w:start w:val="1"/>
      <w:numFmt w:val="chineseCounting"/>
      <w:suff w:val="space"/>
      <w:lvlText w:val="第%1章"/>
      <w:lvlJc w:val="left"/>
      <w:rPr>
        <w:rFonts w:hint="eastAsia"/>
      </w:rPr>
    </w:lvl>
  </w:abstractNum>
  <w:abstractNum w:abstractNumId="19">
    <w:nsid w:val="240188B8"/>
    <w:multiLevelType w:val="singleLevel"/>
    <w:tmpl w:val="240188B8"/>
    <w:lvl w:ilvl="0" w:tentative="0">
      <w:start w:val="1"/>
      <w:numFmt w:val="chineseCounting"/>
      <w:suff w:val="space"/>
      <w:lvlText w:val="第%1条"/>
      <w:lvlJc w:val="left"/>
      <w:rPr>
        <w:rFonts w:hint="eastAsia"/>
      </w:rPr>
    </w:lvl>
  </w:abstractNum>
  <w:abstractNum w:abstractNumId="20">
    <w:nsid w:val="253E73FB"/>
    <w:multiLevelType w:val="multilevel"/>
    <w:tmpl w:val="253E73FB"/>
    <w:lvl w:ilvl="0" w:tentative="0">
      <w:start w:val="1"/>
      <w:numFmt w:val="decimal"/>
      <w:pStyle w:val="100"/>
      <w:lvlText w:val="%1"/>
      <w:lvlJc w:val="left"/>
      <w:pPr>
        <w:tabs>
          <w:tab w:val="left" w:pos="432"/>
        </w:tabs>
        <w:ind w:left="432" w:hanging="632"/>
      </w:pPr>
      <w:rPr>
        <w:rFonts w:hint="default" w:ascii="Times New Roman" w:hAnsi="Times New Roman" w:eastAsia="宋体"/>
        <w:b/>
        <w:i w:val="0"/>
        <w:spacing w:val="8"/>
        <w:w w:val="100"/>
        <w:sz w:val="32"/>
        <w:szCs w:val="32"/>
      </w:rPr>
    </w:lvl>
    <w:lvl w:ilvl="1" w:tentative="0">
      <w:start w:val="1"/>
      <w:numFmt w:val="decimal"/>
      <w:pStyle w:val="131"/>
      <w:lvlText w:val="%1.%2"/>
      <w:lvlJc w:val="left"/>
      <w:pPr>
        <w:tabs>
          <w:tab w:val="left" w:pos="431"/>
        </w:tabs>
        <w:ind w:left="431" w:hanging="431"/>
      </w:pPr>
      <w:rPr>
        <w:rFonts w:hint="default" w:ascii="Times New Roman" w:hAnsi="Times New Roman" w:eastAsia="宋体"/>
        <w:b/>
        <w:i w:val="0"/>
        <w:sz w:val="24"/>
        <w:szCs w:val="24"/>
      </w:rPr>
    </w:lvl>
    <w:lvl w:ilvl="2" w:tentative="0">
      <w:start w:val="1"/>
      <w:numFmt w:val="decimal"/>
      <w:pStyle w:val="139"/>
      <w:lvlText w:val="%1.%2.%3"/>
      <w:lvlJc w:val="left"/>
      <w:pPr>
        <w:tabs>
          <w:tab w:val="left" w:pos="1055"/>
        </w:tabs>
        <w:ind w:left="1055" w:hanging="833"/>
      </w:pPr>
      <w:rPr>
        <w:rFonts w:hint="default" w:ascii="Times New Roman" w:hAnsi="Times New Roman" w:eastAsia="宋体"/>
        <w:b/>
        <w:i w:val="0"/>
        <w:sz w:val="24"/>
        <w:szCs w:val="24"/>
      </w:rPr>
    </w:lvl>
    <w:lvl w:ilvl="3" w:tentative="0">
      <w:start w:val="1"/>
      <w:numFmt w:val="decimal"/>
      <w:pStyle w:val="78"/>
      <w:lvlText w:val="%1.%2.%3.%4"/>
      <w:lvlJc w:val="left"/>
      <w:pPr>
        <w:tabs>
          <w:tab w:val="left" w:pos="338"/>
        </w:tabs>
        <w:ind w:left="338" w:firstLine="0"/>
      </w:pPr>
      <w:rPr>
        <w:rFonts w:hint="default" w:ascii="Times New Roman" w:hAnsi="Times New Roman" w:eastAsia="宋体"/>
        <w:sz w:val="24"/>
        <w:szCs w:val="24"/>
      </w:rPr>
    </w:lvl>
    <w:lvl w:ilvl="4" w:tentative="0">
      <w:start w:val="1"/>
      <w:numFmt w:val="decimal"/>
      <w:pStyle w:val="8"/>
      <w:lvlText w:val="%1.%2.%3.%4.%5"/>
      <w:lvlJc w:val="left"/>
      <w:pPr>
        <w:tabs>
          <w:tab w:val="left" w:pos="1008"/>
        </w:tabs>
        <w:ind w:left="1008" w:hanging="1008"/>
      </w:pPr>
      <w:rPr>
        <w:rFonts w:hint="eastAsia"/>
      </w:rPr>
    </w:lvl>
    <w:lvl w:ilvl="5" w:tentative="0">
      <w:start w:val="1"/>
      <w:numFmt w:val="decimal"/>
      <w:pStyle w:val="10"/>
      <w:lvlText w:val="%1.%2.%3.%4.%5.%6"/>
      <w:lvlJc w:val="left"/>
      <w:pPr>
        <w:tabs>
          <w:tab w:val="left" w:pos="1152"/>
        </w:tabs>
        <w:ind w:left="1152" w:hanging="1152"/>
      </w:pPr>
      <w:rPr>
        <w:rFonts w:hint="eastAsia"/>
      </w:rPr>
    </w:lvl>
    <w:lvl w:ilvl="6" w:tentative="0">
      <w:start w:val="1"/>
      <w:numFmt w:val="decimal"/>
      <w:pStyle w:val="11"/>
      <w:lvlText w:val="%1.%2.%3.%4.%5.%6.%7"/>
      <w:lvlJc w:val="left"/>
      <w:pPr>
        <w:tabs>
          <w:tab w:val="left" w:pos="1296"/>
        </w:tabs>
        <w:ind w:left="1296" w:hanging="1296"/>
      </w:pPr>
      <w:rPr>
        <w:rFonts w:hint="eastAsia"/>
      </w:rPr>
    </w:lvl>
    <w:lvl w:ilvl="7" w:tentative="0">
      <w:start w:val="1"/>
      <w:numFmt w:val="decimal"/>
      <w:pStyle w:val="12"/>
      <w:lvlText w:val="%1.%2.%3.%4.%5.%6.%7.%8"/>
      <w:lvlJc w:val="left"/>
      <w:pPr>
        <w:tabs>
          <w:tab w:val="left" w:pos="1440"/>
        </w:tabs>
        <w:ind w:left="1440" w:hanging="1440"/>
      </w:pPr>
      <w:rPr>
        <w:rFonts w:hint="eastAsia"/>
      </w:rPr>
    </w:lvl>
    <w:lvl w:ilvl="8" w:tentative="0">
      <w:start w:val="1"/>
      <w:numFmt w:val="decimal"/>
      <w:pStyle w:val="13"/>
      <w:lvlText w:val="%1.%2.%3.%4.%5.%6.%7.%8.%9"/>
      <w:lvlJc w:val="left"/>
      <w:pPr>
        <w:tabs>
          <w:tab w:val="left" w:pos="1584"/>
        </w:tabs>
        <w:ind w:left="1584" w:hanging="1584"/>
      </w:pPr>
      <w:rPr>
        <w:rFonts w:hint="eastAsia"/>
      </w:rPr>
    </w:lvl>
  </w:abstractNum>
  <w:abstractNum w:abstractNumId="21">
    <w:nsid w:val="2A1CB04A"/>
    <w:multiLevelType w:val="singleLevel"/>
    <w:tmpl w:val="2A1CB04A"/>
    <w:lvl w:ilvl="0" w:tentative="0">
      <w:start w:val="1"/>
      <w:numFmt w:val="chineseCounting"/>
      <w:suff w:val="space"/>
      <w:lvlText w:val="第%1条"/>
      <w:lvlJc w:val="left"/>
      <w:pPr>
        <w:tabs>
          <w:tab w:val="left" w:pos="0"/>
        </w:tabs>
        <w:ind w:left="420"/>
      </w:pPr>
      <w:rPr>
        <w:rFonts w:hint="eastAsia" w:ascii="黑体" w:hAnsi="黑体" w:eastAsia="黑体"/>
        <w:b w:val="0"/>
        <w:lang w:val="en-US"/>
      </w:rPr>
    </w:lvl>
  </w:abstractNum>
  <w:abstractNum w:abstractNumId="22">
    <w:nsid w:val="2BA649DD"/>
    <w:multiLevelType w:val="multilevel"/>
    <w:tmpl w:val="2BA649DD"/>
    <w:lvl w:ilvl="0" w:tentative="0">
      <w:start w:val="1"/>
      <w:numFmt w:val="decimal"/>
      <w:lvlText w:val="%1."/>
      <w:lvlJc w:val="left"/>
      <w:pPr>
        <w:tabs>
          <w:tab w:val="left" w:pos="907"/>
        </w:tabs>
        <w:ind w:firstLine="454"/>
      </w:pPr>
      <w:rPr>
        <w:rFonts w:hint="default" w:cs="Times New Roman"/>
      </w:rPr>
    </w:lvl>
    <w:lvl w:ilvl="1" w:tentative="0">
      <w:start w:val="1"/>
      <w:numFmt w:val="decimal"/>
      <w:pStyle w:val="294"/>
      <w:lvlText w:val="%1.%2."/>
      <w:lvlJc w:val="left"/>
      <w:pPr>
        <w:tabs>
          <w:tab w:val="left" w:pos="1021"/>
        </w:tabs>
        <w:ind w:firstLine="454"/>
      </w:pPr>
      <w:rPr>
        <w:rFonts w:hint="eastAsia" w:cs="Times New Roman"/>
        <w:b w:val="0"/>
        <w:color w:val="auto"/>
        <w:sz w:val="28"/>
        <w:szCs w:val="28"/>
      </w:rPr>
    </w:lvl>
    <w:lvl w:ilvl="2" w:tentative="0">
      <w:start w:val="1"/>
      <w:numFmt w:val="decimal"/>
      <w:isLgl/>
      <w:lvlText w:val="%1.%2.%3"/>
      <w:lvlJc w:val="left"/>
      <w:pPr>
        <w:tabs>
          <w:tab w:val="left" w:pos="1247"/>
        </w:tabs>
        <w:ind w:firstLine="454"/>
      </w:pPr>
      <w:rPr>
        <w:rFonts w:hint="eastAsia" w:cs="Times New Roman"/>
      </w:rPr>
    </w:lvl>
    <w:lvl w:ilvl="3" w:tentative="0">
      <w:start w:val="1"/>
      <w:numFmt w:val="decimal"/>
      <w:isLgl/>
      <w:lvlText w:val="（%4）"/>
      <w:lvlJc w:val="left"/>
      <w:pPr>
        <w:tabs>
          <w:tab w:val="left" w:pos="907"/>
        </w:tabs>
        <w:ind w:firstLine="454"/>
      </w:pPr>
      <w:rPr>
        <w:rFonts w:hint="eastAsia" w:cs="Times New Roman"/>
      </w:rPr>
    </w:lvl>
    <w:lvl w:ilvl="4" w:tentative="0">
      <w:start w:val="1"/>
      <w:numFmt w:val="decimal"/>
      <w:lvlText w:val="%1.%2.%3.%4.%5."/>
      <w:lvlJc w:val="left"/>
      <w:pPr>
        <w:tabs>
          <w:tab w:val="left" w:pos="992"/>
        </w:tabs>
        <w:ind w:left="992" w:hanging="992"/>
      </w:pPr>
      <w:rPr>
        <w:rFonts w:hint="eastAsia" w:cs="Times New Roman"/>
      </w:rPr>
    </w:lvl>
    <w:lvl w:ilvl="5" w:tentative="0">
      <w:start w:val="1"/>
      <w:numFmt w:val="decimal"/>
      <w:lvlText w:val="%1.%2.%3.%4.%5.%6."/>
      <w:lvlJc w:val="left"/>
      <w:pPr>
        <w:tabs>
          <w:tab w:val="left" w:pos="1134"/>
        </w:tabs>
        <w:ind w:left="1134" w:hanging="1134"/>
      </w:pPr>
      <w:rPr>
        <w:rFonts w:hint="eastAsia" w:cs="Times New Roman"/>
      </w:rPr>
    </w:lvl>
    <w:lvl w:ilvl="6" w:tentative="0">
      <w:start w:val="1"/>
      <w:numFmt w:val="decimal"/>
      <w:lvlText w:val="%1.%2.%3.%4.%5.%6.%7."/>
      <w:lvlJc w:val="left"/>
      <w:pPr>
        <w:tabs>
          <w:tab w:val="left" w:pos="1276"/>
        </w:tabs>
        <w:ind w:left="1276" w:hanging="1276"/>
      </w:pPr>
      <w:rPr>
        <w:rFonts w:hint="eastAsia" w:cs="Times New Roman"/>
      </w:rPr>
    </w:lvl>
    <w:lvl w:ilvl="7" w:tentative="0">
      <w:start w:val="1"/>
      <w:numFmt w:val="decimal"/>
      <w:lvlText w:val="%1.%2.%3.%4.%5.%6.%7.%8."/>
      <w:lvlJc w:val="left"/>
      <w:pPr>
        <w:tabs>
          <w:tab w:val="left" w:pos="1418"/>
        </w:tabs>
        <w:ind w:left="1418" w:hanging="1418"/>
      </w:pPr>
      <w:rPr>
        <w:rFonts w:hint="eastAsia" w:cs="Times New Roman"/>
      </w:rPr>
    </w:lvl>
    <w:lvl w:ilvl="8" w:tentative="0">
      <w:start w:val="1"/>
      <w:numFmt w:val="decimal"/>
      <w:lvlText w:val="%1.%2.%3.%4.%5.%6.%7.%8.%9."/>
      <w:lvlJc w:val="left"/>
      <w:pPr>
        <w:tabs>
          <w:tab w:val="left" w:pos="1559"/>
        </w:tabs>
        <w:ind w:left="1559" w:hanging="1559"/>
      </w:pPr>
      <w:rPr>
        <w:rFonts w:hint="eastAsia" w:cs="Times New Roman"/>
      </w:rPr>
    </w:lvl>
  </w:abstractNum>
  <w:abstractNum w:abstractNumId="23">
    <w:nsid w:val="2D0FFCC7"/>
    <w:multiLevelType w:val="singleLevel"/>
    <w:tmpl w:val="2D0FFCC7"/>
    <w:lvl w:ilvl="0" w:tentative="0">
      <w:start w:val="12"/>
      <w:numFmt w:val="chineseCounting"/>
      <w:suff w:val="space"/>
      <w:lvlText w:val="第%1条"/>
      <w:lvlJc w:val="left"/>
      <w:rPr>
        <w:rFonts w:hint="eastAsia" w:ascii="黑体" w:hAnsi="黑体" w:eastAsia="黑体" w:cs="黑体"/>
        <w:sz w:val="21"/>
        <w:szCs w:val="21"/>
      </w:rPr>
    </w:lvl>
  </w:abstractNum>
  <w:abstractNum w:abstractNumId="24">
    <w:nsid w:val="2DF680A9"/>
    <w:multiLevelType w:val="singleLevel"/>
    <w:tmpl w:val="2DF680A9"/>
    <w:lvl w:ilvl="0" w:tentative="0">
      <w:start w:val="1"/>
      <w:numFmt w:val="decimal"/>
      <w:suff w:val="nothing"/>
      <w:lvlText w:val="%1．"/>
      <w:lvlJc w:val="left"/>
      <w:pPr>
        <w:ind w:left="0" w:firstLine="400"/>
      </w:pPr>
      <w:rPr>
        <w:rFonts w:hint="default"/>
      </w:rPr>
    </w:lvl>
  </w:abstractNum>
  <w:abstractNum w:abstractNumId="25">
    <w:nsid w:val="2F8D6FBB"/>
    <w:multiLevelType w:val="multilevel"/>
    <w:tmpl w:val="2F8D6FBB"/>
    <w:lvl w:ilvl="0" w:tentative="0">
      <w:start w:val="1"/>
      <w:numFmt w:val="decimal"/>
      <w:pStyle w:val="119"/>
      <w:lvlText w:val="%1."/>
      <w:legacy w:legacy="1" w:legacySpace="0" w:legacyIndent="360"/>
      <w:lvlJc w:val="left"/>
      <w:rPr>
        <w:rFonts w:hint="eastAsia" w:ascii="宋体" w:hAnsi="宋体" w:eastAsia="宋体"/>
      </w:rPr>
    </w:lvl>
    <w:lvl w:ilvl="1" w:tentative="0">
      <w:start w:val="5"/>
      <w:numFmt w:val="decimal"/>
      <w:isLgl/>
      <w:lvlText w:val="%1.%2"/>
      <w:lvlJc w:val="left"/>
      <w:pPr>
        <w:tabs>
          <w:tab w:val="left" w:pos="0"/>
        </w:tabs>
        <w:ind w:left="0" w:firstLine="0"/>
      </w:pPr>
      <w:rPr>
        <w:rFonts w:hint="default"/>
      </w:rPr>
    </w:lvl>
    <w:lvl w:ilvl="2" w:tentative="0">
      <w:start w:val="1"/>
      <w:numFmt w:val="decimal"/>
      <w:isLgl/>
      <w:lvlText w:val="%1.%2.%3"/>
      <w:lvlJc w:val="left"/>
      <w:pPr>
        <w:tabs>
          <w:tab w:val="left" w:pos="0"/>
        </w:tabs>
        <w:ind w:left="0" w:firstLine="0"/>
      </w:pPr>
      <w:rPr>
        <w:rFonts w:hint="default"/>
      </w:rPr>
    </w:lvl>
    <w:lvl w:ilvl="3" w:tentative="0">
      <w:start w:val="1"/>
      <w:numFmt w:val="decimal"/>
      <w:isLgl/>
      <w:lvlText w:val="%1.%2.%3.%4"/>
      <w:lvlJc w:val="left"/>
      <w:pPr>
        <w:tabs>
          <w:tab w:val="left" w:pos="0"/>
        </w:tabs>
        <w:ind w:left="0" w:firstLine="0"/>
      </w:pPr>
      <w:rPr>
        <w:rFonts w:hint="default"/>
      </w:rPr>
    </w:lvl>
    <w:lvl w:ilvl="4" w:tentative="0">
      <w:start w:val="1"/>
      <w:numFmt w:val="decimal"/>
      <w:isLgl/>
      <w:lvlText w:val="%1.%2.%3.%4.%5"/>
      <w:lvlJc w:val="left"/>
      <w:pPr>
        <w:tabs>
          <w:tab w:val="left" w:pos="0"/>
        </w:tabs>
        <w:ind w:left="0" w:firstLine="0"/>
      </w:pPr>
      <w:rPr>
        <w:rFonts w:hint="default"/>
      </w:rPr>
    </w:lvl>
    <w:lvl w:ilvl="5" w:tentative="0">
      <w:start w:val="1"/>
      <w:numFmt w:val="decimal"/>
      <w:isLgl/>
      <w:lvlText w:val="%1.%2.%3.%4.%5.%6"/>
      <w:lvlJc w:val="left"/>
      <w:pPr>
        <w:tabs>
          <w:tab w:val="left" w:pos="0"/>
        </w:tabs>
        <w:ind w:left="0" w:firstLine="0"/>
      </w:pPr>
      <w:rPr>
        <w:rFonts w:hint="default"/>
      </w:rPr>
    </w:lvl>
    <w:lvl w:ilvl="6" w:tentative="0">
      <w:start w:val="1"/>
      <w:numFmt w:val="decimal"/>
      <w:isLgl/>
      <w:lvlText w:val="%1.%2.%3.%4.%5.%6.%7"/>
      <w:lvlJc w:val="left"/>
      <w:pPr>
        <w:tabs>
          <w:tab w:val="left" w:pos="0"/>
        </w:tabs>
        <w:ind w:left="0" w:firstLine="0"/>
      </w:pPr>
      <w:rPr>
        <w:rFonts w:hint="default"/>
      </w:rPr>
    </w:lvl>
    <w:lvl w:ilvl="7" w:tentative="0">
      <w:start w:val="1"/>
      <w:numFmt w:val="decimal"/>
      <w:isLgl/>
      <w:lvlText w:val="%1.%2.%3.%4.%5.%6.%7.%8"/>
      <w:lvlJc w:val="left"/>
      <w:pPr>
        <w:tabs>
          <w:tab w:val="left" w:pos="0"/>
        </w:tabs>
        <w:ind w:left="0" w:firstLine="0"/>
      </w:pPr>
      <w:rPr>
        <w:rFonts w:hint="default"/>
      </w:rPr>
    </w:lvl>
    <w:lvl w:ilvl="8" w:tentative="0">
      <w:start w:val="1"/>
      <w:numFmt w:val="decimal"/>
      <w:isLgl/>
      <w:lvlText w:val="%1.%2.%3.%4.%5.%6.%7.%8.%9"/>
      <w:lvlJc w:val="left"/>
      <w:pPr>
        <w:tabs>
          <w:tab w:val="left" w:pos="0"/>
        </w:tabs>
        <w:ind w:left="0" w:firstLine="0"/>
      </w:pPr>
      <w:rPr>
        <w:rFonts w:hint="default"/>
      </w:rPr>
    </w:lvl>
  </w:abstractNum>
  <w:abstractNum w:abstractNumId="26">
    <w:nsid w:val="51A6509E"/>
    <w:multiLevelType w:val="singleLevel"/>
    <w:tmpl w:val="51A6509E"/>
    <w:lvl w:ilvl="0" w:tentative="0">
      <w:start w:val="1"/>
      <w:numFmt w:val="decimal"/>
      <w:suff w:val="nothing"/>
      <w:lvlText w:val="%1、"/>
      <w:lvlJc w:val="left"/>
    </w:lvl>
  </w:abstractNum>
  <w:abstractNum w:abstractNumId="27">
    <w:nsid w:val="58F2805B"/>
    <w:multiLevelType w:val="singleLevel"/>
    <w:tmpl w:val="58F2805B"/>
    <w:lvl w:ilvl="0" w:tentative="0">
      <w:start w:val="2"/>
      <w:numFmt w:val="chineseCounting"/>
      <w:suff w:val="space"/>
      <w:lvlText w:val="%1、"/>
      <w:lvlJc w:val="left"/>
      <w:pPr>
        <w:ind w:left="103" w:firstLine="0"/>
      </w:pPr>
      <w:rPr>
        <w:rFonts w:hint="eastAsia"/>
      </w:rPr>
    </w:lvl>
  </w:abstractNum>
  <w:abstractNum w:abstractNumId="28">
    <w:nsid w:val="694D5113"/>
    <w:multiLevelType w:val="singleLevel"/>
    <w:tmpl w:val="694D5113"/>
    <w:lvl w:ilvl="0" w:tentative="0">
      <w:start w:val="1"/>
      <w:numFmt w:val="decimal"/>
      <w:suff w:val="nothing"/>
      <w:lvlText w:val="%1．"/>
      <w:lvlJc w:val="left"/>
      <w:pPr>
        <w:ind w:left="0" w:firstLine="400"/>
      </w:pPr>
      <w:rPr>
        <w:rFonts w:hint="default"/>
      </w:rPr>
    </w:lvl>
  </w:abstractNum>
  <w:abstractNum w:abstractNumId="29">
    <w:nsid w:val="6F70B35D"/>
    <w:multiLevelType w:val="singleLevel"/>
    <w:tmpl w:val="6F70B35D"/>
    <w:lvl w:ilvl="0" w:tentative="0">
      <w:start w:val="1"/>
      <w:numFmt w:val="chineseCounting"/>
      <w:suff w:val="nothing"/>
      <w:lvlText w:val="%1、"/>
      <w:lvlJc w:val="left"/>
      <w:pPr>
        <w:ind w:left="0" w:firstLine="420"/>
      </w:pPr>
      <w:rPr>
        <w:rFonts w:hint="eastAsia"/>
      </w:rPr>
    </w:lvl>
  </w:abstractNum>
  <w:abstractNum w:abstractNumId="30">
    <w:nsid w:val="741904F1"/>
    <w:multiLevelType w:val="singleLevel"/>
    <w:tmpl w:val="741904F1"/>
    <w:lvl w:ilvl="0" w:tentative="0">
      <w:start w:val="1"/>
      <w:numFmt w:val="decimal"/>
      <w:lvlText w:val="(%1)"/>
      <w:lvlJc w:val="left"/>
      <w:pPr>
        <w:ind w:left="425" w:hanging="425"/>
      </w:pPr>
      <w:rPr>
        <w:rFonts w:hint="default"/>
      </w:rPr>
    </w:lvl>
  </w:abstractNum>
  <w:abstractNum w:abstractNumId="31">
    <w:nsid w:val="7AD87648"/>
    <w:multiLevelType w:val="multilevel"/>
    <w:tmpl w:val="7AD87648"/>
    <w:lvl w:ilvl="0" w:tentative="0">
      <w:start w:val="1"/>
      <w:numFmt w:val="decimal"/>
      <w:lvlText w:val="（%1）"/>
      <w:lvlJc w:val="left"/>
      <w:pPr>
        <w:tabs>
          <w:tab w:val="left" w:pos="720"/>
        </w:tabs>
        <w:ind w:left="72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chineseCountingThousand"/>
      <w:pStyle w:val="97"/>
      <w:lvlText w:val="第%3部分"/>
      <w:lvlJc w:val="left"/>
      <w:pPr>
        <w:tabs>
          <w:tab w:val="left" w:pos="3300"/>
        </w:tabs>
        <w:ind w:left="3300" w:hanging="360"/>
      </w:pPr>
      <w:rPr>
        <w:rFonts w:hint="eastAsia" w:eastAsia="宋体"/>
        <w:b/>
        <w:i w:val="0"/>
        <w:sz w:val="30"/>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2">
    <w:nsid w:val="7E8B76FF"/>
    <w:multiLevelType w:val="multilevel"/>
    <w:tmpl w:val="7E8B76FF"/>
    <w:lvl w:ilvl="0" w:tentative="0">
      <w:start w:val="1"/>
      <w:numFmt w:val="decimal"/>
      <w:pStyle w:val="114"/>
      <w:lvlText w:val="%1、"/>
      <w:lvlJc w:val="left"/>
      <w:pPr>
        <w:tabs>
          <w:tab w:val="left" w:pos="360"/>
        </w:tabs>
        <w:ind w:left="340" w:hanging="340"/>
      </w:pPr>
      <w:rPr>
        <w:rFonts w:hint="default"/>
      </w:rPr>
    </w:lvl>
    <w:lvl w:ilvl="1" w:tentative="0">
      <w:start w:val="1"/>
      <w:numFmt w:val="decimal"/>
      <w:lvlText w:val="%2)"/>
      <w:lvlJc w:val="left"/>
      <w:pPr>
        <w:tabs>
          <w:tab w:val="left" w:pos="786"/>
        </w:tabs>
        <w:ind w:left="786" w:hanging="360"/>
      </w:pPr>
      <w:rPr>
        <w:rFonts w:hint="default"/>
      </w:rPr>
    </w:lvl>
    <w:lvl w:ilvl="2" w:tentative="0">
      <w:start w:val="3"/>
      <w:numFmt w:val="decimal"/>
      <w:lvlText w:val="%3）"/>
      <w:lvlJc w:val="left"/>
      <w:pPr>
        <w:tabs>
          <w:tab w:val="left" w:pos="1200"/>
        </w:tabs>
        <w:ind w:left="1200" w:hanging="360"/>
      </w:pPr>
      <w:rPr>
        <w:rFonts w:hint="default"/>
      </w:rPr>
    </w:lvl>
    <w:lvl w:ilvl="3" w:tentative="0">
      <w:start w:val="1"/>
      <w:numFmt w:val="decimal"/>
      <w:lvlText w:val="%4."/>
      <w:lvlJc w:val="left"/>
      <w:pPr>
        <w:tabs>
          <w:tab w:val="left" w:pos="1680"/>
        </w:tabs>
        <w:ind w:left="1680" w:hanging="420"/>
      </w:pPr>
    </w:lvl>
    <w:lvl w:ilvl="4" w:tentative="0">
      <w:start w:val="3"/>
      <w:numFmt w:val="decimal"/>
      <w:lvlText w:val="%5"/>
      <w:lvlJc w:val="left"/>
      <w:pPr>
        <w:ind w:left="2040" w:hanging="360"/>
      </w:pPr>
      <w:rPr>
        <w:rFonts w:hint="default"/>
      </w:rPr>
    </w:lvl>
    <w:lvl w:ilvl="5" w:tentative="0">
      <w:start w:val="1"/>
      <w:numFmt w:val="decimalEnclosedCircle"/>
      <w:lvlText w:val="%6"/>
      <w:lvlJc w:val="left"/>
      <w:pPr>
        <w:ind w:left="2460" w:hanging="360"/>
      </w:pPr>
      <w:rPr>
        <w:rFonts w:hint="default"/>
        <w:color w:val="auto"/>
        <w:sz w:val="21"/>
        <w:szCs w:val="21"/>
      </w:rPr>
    </w:lvl>
    <w:lvl w:ilvl="6" w:tentative="0">
      <w:start w:val="4"/>
      <w:numFmt w:val="japaneseCounting"/>
      <w:lvlText w:val="（%7）"/>
      <w:lvlJc w:val="left"/>
      <w:pPr>
        <w:ind w:left="3240" w:hanging="720"/>
      </w:pPr>
      <w:rPr>
        <w:rFonts w:hint="default"/>
      </w:r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0"/>
  </w:num>
  <w:num w:numId="2">
    <w:abstractNumId w:val="14"/>
  </w:num>
  <w:num w:numId="3">
    <w:abstractNumId w:val="31"/>
  </w:num>
  <w:num w:numId="4">
    <w:abstractNumId w:val="17"/>
  </w:num>
  <w:num w:numId="5">
    <w:abstractNumId w:val="11"/>
  </w:num>
  <w:num w:numId="6">
    <w:abstractNumId w:val="12"/>
  </w:num>
  <w:num w:numId="7">
    <w:abstractNumId w:val="32"/>
  </w:num>
  <w:num w:numId="8">
    <w:abstractNumId w:val="25"/>
  </w:num>
  <w:num w:numId="9">
    <w:abstractNumId w:val="16"/>
  </w:num>
  <w:num w:numId="10">
    <w:abstractNumId w:val="22"/>
  </w:num>
  <w:num w:numId="11">
    <w:abstractNumId w:val="30"/>
  </w:num>
  <w:num w:numId="12">
    <w:abstractNumId w:val="18"/>
  </w:num>
  <w:num w:numId="13">
    <w:abstractNumId w:val="21"/>
  </w:num>
  <w:num w:numId="14">
    <w:abstractNumId w:val="10"/>
  </w:num>
  <w:num w:numId="15">
    <w:abstractNumId w:val="23"/>
  </w:num>
  <w:num w:numId="16">
    <w:abstractNumId w:val="5"/>
  </w:num>
  <w:num w:numId="17">
    <w:abstractNumId w:val="0"/>
  </w:num>
  <w:num w:numId="18">
    <w:abstractNumId w:val="24"/>
  </w:num>
  <w:num w:numId="19">
    <w:abstractNumId w:val="9"/>
  </w:num>
  <w:num w:numId="20">
    <w:abstractNumId w:val="2"/>
  </w:num>
  <w:num w:numId="21">
    <w:abstractNumId w:val="15"/>
  </w:num>
  <w:num w:numId="22">
    <w:abstractNumId w:val="28"/>
  </w:num>
  <w:num w:numId="23">
    <w:abstractNumId w:val="4"/>
  </w:num>
  <w:num w:numId="24">
    <w:abstractNumId w:val="13"/>
  </w:num>
  <w:num w:numId="25">
    <w:abstractNumId w:val="6"/>
  </w:num>
  <w:num w:numId="26">
    <w:abstractNumId w:val="8"/>
  </w:num>
  <w:num w:numId="27">
    <w:abstractNumId w:val="1"/>
  </w:num>
  <w:num w:numId="28">
    <w:abstractNumId w:val="3"/>
  </w:num>
  <w:num w:numId="29">
    <w:abstractNumId w:val="29"/>
  </w:num>
  <w:num w:numId="30">
    <w:abstractNumId w:val="27"/>
  </w:num>
  <w:num w:numId="31">
    <w:abstractNumId w:val="26"/>
  </w:num>
  <w:num w:numId="32">
    <w:abstractNumId w:val="19"/>
  </w:num>
  <w:num w:numId="3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bordersDoNotSurroundHeader w:val="0"/>
  <w:bordersDoNotSurroundFooter w:val="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078E"/>
    <w:rsid w:val="00000140"/>
    <w:rsid w:val="00000430"/>
    <w:rsid w:val="00000487"/>
    <w:rsid w:val="00000F5C"/>
    <w:rsid w:val="00001B28"/>
    <w:rsid w:val="000026E6"/>
    <w:rsid w:val="00003410"/>
    <w:rsid w:val="00003D5A"/>
    <w:rsid w:val="00004CA6"/>
    <w:rsid w:val="000057E8"/>
    <w:rsid w:val="00005BBF"/>
    <w:rsid w:val="00006869"/>
    <w:rsid w:val="00006927"/>
    <w:rsid w:val="00006F98"/>
    <w:rsid w:val="00007029"/>
    <w:rsid w:val="0000718B"/>
    <w:rsid w:val="000071BB"/>
    <w:rsid w:val="00007F74"/>
    <w:rsid w:val="00010157"/>
    <w:rsid w:val="00010B87"/>
    <w:rsid w:val="000112C8"/>
    <w:rsid w:val="00012060"/>
    <w:rsid w:val="00012714"/>
    <w:rsid w:val="00012DD3"/>
    <w:rsid w:val="00013065"/>
    <w:rsid w:val="00013253"/>
    <w:rsid w:val="0001383C"/>
    <w:rsid w:val="00013A94"/>
    <w:rsid w:val="00014037"/>
    <w:rsid w:val="00015429"/>
    <w:rsid w:val="0001583A"/>
    <w:rsid w:val="000168E8"/>
    <w:rsid w:val="000170FE"/>
    <w:rsid w:val="00017D2B"/>
    <w:rsid w:val="0002013C"/>
    <w:rsid w:val="000203EA"/>
    <w:rsid w:val="000205BD"/>
    <w:rsid w:val="00021408"/>
    <w:rsid w:val="0002154E"/>
    <w:rsid w:val="00022795"/>
    <w:rsid w:val="00022A32"/>
    <w:rsid w:val="00022D31"/>
    <w:rsid w:val="00022EF9"/>
    <w:rsid w:val="00023544"/>
    <w:rsid w:val="00023A26"/>
    <w:rsid w:val="00024536"/>
    <w:rsid w:val="00025B46"/>
    <w:rsid w:val="0002604B"/>
    <w:rsid w:val="00026A89"/>
    <w:rsid w:val="00027755"/>
    <w:rsid w:val="000278B4"/>
    <w:rsid w:val="00027B3D"/>
    <w:rsid w:val="00030478"/>
    <w:rsid w:val="0003103E"/>
    <w:rsid w:val="00031321"/>
    <w:rsid w:val="00031933"/>
    <w:rsid w:val="000323E5"/>
    <w:rsid w:val="000325C4"/>
    <w:rsid w:val="00032BC2"/>
    <w:rsid w:val="00034901"/>
    <w:rsid w:val="00034BF6"/>
    <w:rsid w:val="00034D21"/>
    <w:rsid w:val="000368AA"/>
    <w:rsid w:val="000371D0"/>
    <w:rsid w:val="000379C2"/>
    <w:rsid w:val="00037BD8"/>
    <w:rsid w:val="00037BE0"/>
    <w:rsid w:val="00037EBB"/>
    <w:rsid w:val="0004096A"/>
    <w:rsid w:val="0004187E"/>
    <w:rsid w:val="000435FA"/>
    <w:rsid w:val="00043736"/>
    <w:rsid w:val="0004469E"/>
    <w:rsid w:val="00044804"/>
    <w:rsid w:val="000448A7"/>
    <w:rsid w:val="000448AA"/>
    <w:rsid w:val="00044A1D"/>
    <w:rsid w:val="00044B14"/>
    <w:rsid w:val="000453B5"/>
    <w:rsid w:val="000464B3"/>
    <w:rsid w:val="00046790"/>
    <w:rsid w:val="00046AC3"/>
    <w:rsid w:val="00047107"/>
    <w:rsid w:val="000473BB"/>
    <w:rsid w:val="00050E0F"/>
    <w:rsid w:val="00051211"/>
    <w:rsid w:val="000515F9"/>
    <w:rsid w:val="00051D6E"/>
    <w:rsid w:val="00051F7A"/>
    <w:rsid w:val="00052034"/>
    <w:rsid w:val="0005213F"/>
    <w:rsid w:val="00052255"/>
    <w:rsid w:val="00052866"/>
    <w:rsid w:val="00052BE7"/>
    <w:rsid w:val="00052DFE"/>
    <w:rsid w:val="00053870"/>
    <w:rsid w:val="00053D75"/>
    <w:rsid w:val="0005487C"/>
    <w:rsid w:val="00054C08"/>
    <w:rsid w:val="000558F3"/>
    <w:rsid w:val="000565F8"/>
    <w:rsid w:val="000568C5"/>
    <w:rsid w:val="00056C99"/>
    <w:rsid w:val="00056FB7"/>
    <w:rsid w:val="00057536"/>
    <w:rsid w:val="0006021C"/>
    <w:rsid w:val="00061555"/>
    <w:rsid w:val="00061678"/>
    <w:rsid w:val="000633B0"/>
    <w:rsid w:val="00063581"/>
    <w:rsid w:val="0006438D"/>
    <w:rsid w:val="00064C06"/>
    <w:rsid w:val="0006524B"/>
    <w:rsid w:val="00065553"/>
    <w:rsid w:val="00067D81"/>
    <w:rsid w:val="00070090"/>
    <w:rsid w:val="0007011C"/>
    <w:rsid w:val="000702A6"/>
    <w:rsid w:val="000708D7"/>
    <w:rsid w:val="000709E1"/>
    <w:rsid w:val="00070F5C"/>
    <w:rsid w:val="00071226"/>
    <w:rsid w:val="000723A5"/>
    <w:rsid w:val="0007251D"/>
    <w:rsid w:val="00072F51"/>
    <w:rsid w:val="00073020"/>
    <w:rsid w:val="000731EC"/>
    <w:rsid w:val="00074D65"/>
    <w:rsid w:val="00074EC3"/>
    <w:rsid w:val="000754A2"/>
    <w:rsid w:val="00075791"/>
    <w:rsid w:val="000764F1"/>
    <w:rsid w:val="000769A6"/>
    <w:rsid w:val="000776DF"/>
    <w:rsid w:val="00077ECF"/>
    <w:rsid w:val="00077EE6"/>
    <w:rsid w:val="00077FED"/>
    <w:rsid w:val="00080299"/>
    <w:rsid w:val="000805DB"/>
    <w:rsid w:val="0008098F"/>
    <w:rsid w:val="00080CC4"/>
    <w:rsid w:val="000829B6"/>
    <w:rsid w:val="00082ABE"/>
    <w:rsid w:val="00082D6D"/>
    <w:rsid w:val="00082DAD"/>
    <w:rsid w:val="0008334F"/>
    <w:rsid w:val="000836B9"/>
    <w:rsid w:val="000839D1"/>
    <w:rsid w:val="000839F2"/>
    <w:rsid w:val="0008430D"/>
    <w:rsid w:val="0008440E"/>
    <w:rsid w:val="00084857"/>
    <w:rsid w:val="00084AA2"/>
    <w:rsid w:val="00084AC7"/>
    <w:rsid w:val="00084D3C"/>
    <w:rsid w:val="00084FD5"/>
    <w:rsid w:val="00085107"/>
    <w:rsid w:val="0008534F"/>
    <w:rsid w:val="00085C86"/>
    <w:rsid w:val="0008615C"/>
    <w:rsid w:val="000902ED"/>
    <w:rsid w:val="000903D4"/>
    <w:rsid w:val="000913BB"/>
    <w:rsid w:val="000927D6"/>
    <w:rsid w:val="0009354A"/>
    <w:rsid w:val="00093F9F"/>
    <w:rsid w:val="00094FB9"/>
    <w:rsid w:val="0009506B"/>
    <w:rsid w:val="00096EF8"/>
    <w:rsid w:val="00096FF4"/>
    <w:rsid w:val="000972EF"/>
    <w:rsid w:val="000979E7"/>
    <w:rsid w:val="000A15E5"/>
    <w:rsid w:val="000A28FC"/>
    <w:rsid w:val="000A2ABB"/>
    <w:rsid w:val="000A32CE"/>
    <w:rsid w:val="000A3876"/>
    <w:rsid w:val="000A3DA5"/>
    <w:rsid w:val="000A3EF8"/>
    <w:rsid w:val="000A5630"/>
    <w:rsid w:val="000A5661"/>
    <w:rsid w:val="000A581F"/>
    <w:rsid w:val="000A5BE3"/>
    <w:rsid w:val="000A5D9C"/>
    <w:rsid w:val="000A5EA8"/>
    <w:rsid w:val="000B0371"/>
    <w:rsid w:val="000B06D5"/>
    <w:rsid w:val="000B128C"/>
    <w:rsid w:val="000B1303"/>
    <w:rsid w:val="000B1310"/>
    <w:rsid w:val="000B1AD1"/>
    <w:rsid w:val="000B1AD5"/>
    <w:rsid w:val="000B1D0C"/>
    <w:rsid w:val="000B1F56"/>
    <w:rsid w:val="000B2160"/>
    <w:rsid w:val="000B2304"/>
    <w:rsid w:val="000B26C0"/>
    <w:rsid w:val="000B29EE"/>
    <w:rsid w:val="000B2C45"/>
    <w:rsid w:val="000B2C85"/>
    <w:rsid w:val="000B2E64"/>
    <w:rsid w:val="000B300C"/>
    <w:rsid w:val="000B37F1"/>
    <w:rsid w:val="000B3EBE"/>
    <w:rsid w:val="000B4370"/>
    <w:rsid w:val="000B4484"/>
    <w:rsid w:val="000B5152"/>
    <w:rsid w:val="000B51D8"/>
    <w:rsid w:val="000B56DC"/>
    <w:rsid w:val="000B5CB6"/>
    <w:rsid w:val="000B5F70"/>
    <w:rsid w:val="000B6115"/>
    <w:rsid w:val="000B626C"/>
    <w:rsid w:val="000B6FEE"/>
    <w:rsid w:val="000B73C7"/>
    <w:rsid w:val="000B778F"/>
    <w:rsid w:val="000B79A4"/>
    <w:rsid w:val="000B79AF"/>
    <w:rsid w:val="000B7A8A"/>
    <w:rsid w:val="000C094C"/>
    <w:rsid w:val="000C10F7"/>
    <w:rsid w:val="000C2958"/>
    <w:rsid w:val="000C4A2C"/>
    <w:rsid w:val="000C5074"/>
    <w:rsid w:val="000C57EE"/>
    <w:rsid w:val="000C63BA"/>
    <w:rsid w:val="000C6BD3"/>
    <w:rsid w:val="000C6D73"/>
    <w:rsid w:val="000D092C"/>
    <w:rsid w:val="000D0D7F"/>
    <w:rsid w:val="000D1F88"/>
    <w:rsid w:val="000D2149"/>
    <w:rsid w:val="000D244B"/>
    <w:rsid w:val="000D2994"/>
    <w:rsid w:val="000D3060"/>
    <w:rsid w:val="000D30D8"/>
    <w:rsid w:val="000D3CBA"/>
    <w:rsid w:val="000D40AF"/>
    <w:rsid w:val="000D45BE"/>
    <w:rsid w:val="000D45F3"/>
    <w:rsid w:val="000D4A21"/>
    <w:rsid w:val="000D4B86"/>
    <w:rsid w:val="000D4BD7"/>
    <w:rsid w:val="000D5068"/>
    <w:rsid w:val="000D50CF"/>
    <w:rsid w:val="000D51F0"/>
    <w:rsid w:val="000D5858"/>
    <w:rsid w:val="000D5ED2"/>
    <w:rsid w:val="000D70C8"/>
    <w:rsid w:val="000D7439"/>
    <w:rsid w:val="000E11F6"/>
    <w:rsid w:val="000E1852"/>
    <w:rsid w:val="000E1BD8"/>
    <w:rsid w:val="000E1BFE"/>
    <w:rsid w:val="000E1C08"/>
    <w:rsid w:val="000E1FAF"/>
    <w:rsid w:val="000E20B4"/>
    <w:rsid w:val="000E2830"/>
    <w:rsid w:val="000E32F1"/>
    <w:rsid w:val="000E3450"/>
    <w:rsid w:val="000E370C"/>
    <w:rsid w:val="000E4C3D"/>
    <w:rsid w:val="000E50D5"/>
    <w:rsid w:val="000E5A15"/>
    <w:rsid w:val="000E614F"/>
    <w:rsid w:val="000E616D"/>
    <w:rsid w:val="000E63E0"/>
    <w:rsid w:val="000E7851"/>
    <w:rsid w:val="000F12EC"/>
    <w:rsid w:val="000F26D5"/>
    <w:rsid w:val="000F2920"/>
    <w:rsid w:val="000F2D41"/>
    <w:rsid w:val="000F3150"/>
    <w:rsid w:val="000F3161"/>
    <w:rsid w:val="000F34D5"/>
    <w:rsid w:val="000F3AF2"/>
    <w:rsid w:val="000F42D1"/>
    <w:rsid w:val="000F44C8"/>
    <w:rsid w:val="000F450A"/>
    <w:rsid w:val="000F456F"/>
    <w:rsid w:val="000F533C"/>
    <w:rsid w:val="000F6537"/>
    <w:rsid w:val="000F6D8B"/>
    <w:rsid w:val="000F701D"/>
    <w:rsid w:val="000F792D"/>
    <w:rsid w:val="00100D88"/>
    <w:rsid w:val="001016FA"/>
    <w:rsid w:val="00101AB1"/>
    <w:rsid w:val="00101AE6"/>
    <w:rsid w:val="00101DF3"/>
    <w:rsid w:val="00101E90"/>
    <w:rsid w:val="001026E6"/>
    <w:rsid w:val="00102FA0"/>
    <w:rsid w:val="00103B2A"/>
    <w:rsid w:val="00103E00"/>
    <w:rsid w:val="0010434F"/>
    <w:rsid w:val="0010522B"/>
    <w:rsid w:val="001054EF"/>
    <w:rsid w:val="001064B2"/>
    <w:rsid w:val="00106637"/>
    <w:rsid w:val="00106C01"/>
    <w:rsid w:val="00107708"/>
    <w:rsid w:val="00107943"/>
    <w:rsid w:val="00107AD5"/>
    <w:rsid w:val="00107C22"/>
    <w:rsid w:val="00107DD5"/>
    <w:rsid w:val="00107E1E"/>
    <w:rsid w:val="001104C5"/>
    <w:rsid w:val="00111020"/>
    <w:rsid w:val="0011189A"/>
    <w:rsid w:val="00111C32"/>
    <w:rsid w:val="00111DFC"/>
    <w:rsid w:val="0011299A"/>
    <w:rsid w:val="001129AF"/>
    <w:rsid w:val="001129B5"/>
    <w:rsid w:val="00112C11"/>
    <w:rsid w:val="00113385"/>
    <w:rsid w:val="001136E9"/>
    <w:rsid w:val="0011414B"/>
    <w:rsid w:val="001141F6"/>
    <w:rsid w:val="0011472A"/>
    <w:rsid w:val="00114914"/>
    <w:rsid w:val="00114BF7"/>
    <w:rsid w:val="00115423"/>
    <w:rsid w:val="001155C0"/>
    <w:rsid w:val="00115E83"/>
    <w:rsid w:val="001167DB"/>
    <w:rsid w:val="001168F8"/>
    <w:rsid w:val="0011746A"/>
    <w:rsid w:val="00120D7D"/>
    <w:rsid w:val="00120D84"/>
    <w:rsid w:val="0012123D"/>
    <w:rsid w:val="001214AA"/>
    <w:rsid w:val="0012166B"/>
    <w:rsid w:val="00121B9E"/>
    <w:rsid w:val="00122880"/>
    <w:rsid w:val="00123350"/>
    <w:rsid w:val="001235F0"/>
    <w:rsid w:val="00123680"/>
    <w:rsid w:val="0012484D"/>
    <w:rsid w:val="001248CF"/>
    <w:rsid w:val="001248D7"/>
    <w:rsid w:val="00124AC8"/>
    <w:rsid w:val="00124F72"/>
    <w:rsid w:val="00125BF9"/>
    <w:rsid w:val="00125C91"/>
    <w:rsid w:val="00125D04"/>
    <w:rsid w:val="00126095"/>
    <w:rsid w:val="001261B6"/>
    <w:rsid w:val="001265D7"/>
    <w:rsid w:val="00127B31"/>
    <w:rsid w:val="001309AE"/>
    <w:rsid w:val="0013121A"/>
    <w:rsid w:val="001323E3"/>
    <w:rsid w:val="001323E4"/>
    <w:rsid w:val="00132F76"/>
    <w:rsid w:val="00133192"/>
    <w:rsid w:val="001341E3"/>
    <w:rsid w:val="0013448D"/>
    <w:rsid w:val="001362C1"/>
    <w:rsid w:val="00136AA3"/>
    <w:rsid w:val="00137C2A"/>
    <w:rsid w:val="001405FE"/>
    <w:rsid w:val="00140F9B"/>
    <w:rsid w:val="001425A5"/>
    <w:rsid w:val="001438C8"/>
    <w:rsid w:val="00143944"/>
    <w:rsid w:val="00143E75"/>
    <w:rsid w:val="00143EF8"/>
    <w:rsid w:val="00144FDD"/>
    <w:rsid w:val="00145651"/>
    <w:rsid w:val="00145D18"/>
    <w:rsid w:val="0014619C"/>
    <w:rsid w:val="00146E8B"/>
    <w:rsid w:val="0015063D"/>
    <w:rsid w:val="00150755"/>
    <w:rsid w:val="00150BE0"/>
    <w:rsid w:val="00150E24"/>
    <w:rsid w:val="00151072"/>
    <w:rsid w:val="0015164C"/>
    <w:rsid w:val="001519BC"/>
    <w:rsid w:val="00151D4E"/>
    <w:rsid w:val="00151D55"/>
    <w:rsid w:val="001525BC"/>
    <w:rsid w:val="001534C3"/>
    <w:rsid w:val="0015354D"/>
    <w:rsid w:val="001545A4"/>
    <w:rsid w:val="00154B6D"/>
    <w:rsid w:val="00154C28"/>
    <w:rsid w:val="00155E56"/>
    <w:rsid w:val="00156567"/>
    <w:rsid w:val="00156A35"/>
    <w:rsid w:val="00156C9C"/>
    <w:rsid w:val="0016054C"/>
    <w:rsid w:val="001605D6"/>
    <w:rsid w:val="0016083B"/>
    <w:rsid w:val="001609C6"/>
    <w:rsid w:val="00160B33"/>
    <w:rsid w:val="00160EC1"/>
    <w:rsid w:val="00161B5A"/>
    <w:rsid w:val="00162983"/>
    <w:rsid w:val="00162B3B"/>
    <w:rsid w:val="00162BD5"/>
    <w:rsid w:val="001633AA"/>
    <w:rsid w:val="0016376C"/>
    <w:rsid w:val="0016438F"/>
    <w:rsid w:val="00164392"/>
    <w:rsid w:val="00164822"/>
    <w:rsid w:val="0016509F"/>
    <w:rsid w:val="0016516A"/>
    <w:rsid w:val="00165399"/>
    <w:rsid w:val="00165A4F"/>
    <w:rsid w:val="0016634E"/>
    <w:rsid w:val="00166CBB"/>
    <w:rsid w:val="001674B3"/>
    <w:rsid w:val="00167C44"/>
    <w:rsid w:val="00170024"/>
    <w:rsid w:val="001701E6"/>
    <w:rsid w:val="00170262"/>
    <w:rsid w:val="0017059C"/>
    <w:rsid w:val="00170D87"/>
    <w:rsid w:val="001717B5"/>
    <w:rsid w:val="00171D85"/>
    <w:rsid w:val="0017211C"/>
    <w:rsid w:val="00173B0B"/>
    <w:rsid w:val="00173E1A"/>
    <w:rsid w:val="00174881"/>
    <w:rsid w:val="00174AF1"/>
    <w:rsid w:val="001758DB"/>
    <w:rsid w:val="001758EE"/>
    <w:rsid w:val="001762E7"/>
    <w:rsid w:val="00176516"/>
    <w:rsid w:val="00176A7E"/>
    <w:rsid w:val="001772C3"/>
    <w:rsid w:val="001809E2"/>
    <w:rsid w:val="001817B5"/>
    <w:rsid w:val="001821F2"/>
    <w:rsid w:val="0018360C"/>
    <w:rsid w:val="00183810"/>
    <w:rsid w:val="00183A2E"/>
    <w:rsid w:val="00183E25"/>
    <w:rsid w:val="00183EAF"/>
    <w:rsid w:val="00184298"/>
    <w:rsid w:val="00184614"/>
    <w:rsid w:val="00184B29"/>
    <w:rsid w:val="00184E51"/>
    <w:rsid w:val="0018585C"/>
    <w:rsid w:val="0018616D"/>
    <w:rsid w:val="001862AF"/>
    <w:rsid w:val="001866A3"/>
    <w:rsid w:val="00187CAD"/>
    <w:rsid w:val="0019015B"/>
    <w:rsid w:val="00190535"/>
    <w:rsid w:val="00191448"/>
    <w:rsid w:val="00191877"/>
    <w:rsid w:val="0019206C"/>
    <w:rsid w:val="00192928"/>
    <w:rsid w:val="00192DA1"/>
    <w:rsid w:val="00193AC9"/>
    <w:rsid w:val="00193DD8"/>
    <w:rsid w:val="00193E3F"/>
    <w:rsid w:val="00194726"/>
    <w:rsid w:val="00194BB6"/>
    <w:rsid w:val="00195364"/>
    <w:rsid w:val="001959EC"/>
    <w:rsid w:val="00195E38"/>
    <w:rsid w:val="00195F40"/>
    <w:rsid w:val="00197410"/>
    <w:rsid w:val="00197C83"/>
    <w:rsid w:val="001A0135"/>
    <w:rsid w:val="001A01B7"/>
    <w:rsid w:val="001A07F5"/>
    <w:rsid w:val="001A1A45"/>
    <w:rsid w:val="001A1BFD"/>
    <w:rsid w:val="001A219D"/>
    <w:rsid w:val="001A30F6"/>
    <w:rsid w:val="001A3618"/>
    <w:rsid w:val="001A378F"/>
    <w:rsid w:val="001A4208"/>
    <w:rsid w:val="001A4254"/>
    <w:rsid w:val="001A5718"/>
    <w:rsid w:val="001A6D98"/>
    <w:rsid w:val="001A7F1F"/>
    <w:rsid w:val="001B0B44"/>
    <w:rsid w:val="001B11CE"/>
    <w:rsid w:val="001B12D7"/>
    <w:rsid w:val="001B1F49"/>
    <w:rsid w:val="001B25E7"/>
    <w:rsid w:val="001B3120"/>
    <w:rsid w:val="001B3313"/>
    <w:rsid w:val="001B3377"/>
    <w:rsid w:val="001B35B5"/>
    <w:rsid w:val="001B412A"/>
    <w:rsid w:val="001B4955"/>
    <w:rsid w:val="001B4AF5"/>
    <w:rsid w:val="001B4B70"/>
    <w:rsid w:val="001B5780"/>
    <w:rsid w:val="001B5BCA"/>
    <w:rsid w:val="001B5D7D"/>
    <w:rsid w:val="001B604B"/>
    <w:rsid w:val="001B6975"/>
    <w:rsid w:val="001C0022"/>
    <w:rsid w:val="001C0F5B"/>
    <w:rsid w:val="001C10DA"/>
    <w:rsid w:val="001C1327"/>
    <w:rsid w:val="001C1869"/>
    <w:rsid w:val="001C1CF1"/>
    <w:rsid w:val="001C2435"/>
    <w:rsid w:val="001C3A87"/>
    <w:rsid w:val="001C48E8"/>
    <w:rsid w:val="001C4BCE"/>
    <w:rsid w:val="001C4CDC"/>
    <w:rsid w:val="001C53EB"/>
    <w:rsid w:val="001C6371"/>
    <w:rsid w:val="001C6558"/>
    <w:rsid w:val="001C66EC"/>
    <w:rsid w:val="001C672E"/>
    <w:rsid w:val="001C7280"/>
    <w:rsid w:val="001C7B40"/>
    <w:rsid w:val="001C7C91"/>
    <w:rsid w:val="001C7FED"/>
    <w:rsid w:val="001D04A5"/>
    <w:rsid w:val="001D0720"/>
    <w:rsid w:val="001D0C6C"/>
    <w:rsid w:val="001D0F4C"/>
    <w:rsid w:val="001D174A"/>
    <w:rsid w:val="001D1AE7"/>
    <w:rsid w:val="001D1D91"/>
    <w:rsid w:val="001D2577"/>
    <w:rsid w:val="001D28E4"/>
    <w:rsid w:val="001D2F0B"/>
    <w:rsid w:val="001D3720"/>
    <w:rsid w:val="001D3CF5"/>
    <w:rsid w:val="001D3E83"/>
    <w:rsid w:val="001D473B"/>
    <w:rsid w:val="001D4820"/>
    <w:rsid w:val="001D63CB"/>
    <w:rsid w:val="001D6646"/>
    <w:rsid w:val="001D66CC"/>
    <w:rsid w:val="001D7FC8"/>
    <w:rsid w:val="001E00C6"/>
    <w:rsid w:val="001E031E"/>
    <w:rsid w:val="001E0321"/>
    <w:rsid w:val="001E0B35"/>
    <w:rsid w:val="001E1418"/>
    <w:rsid w:val="001E2DBC"/>
    <w:rsid w:val="001E3E63"/>
    <w:rsid w:val="001E3F5D"/>
    <w:rsid w:val="001E4227"/>
    <w:rsid w:val="001E48B5"/>
    <w:rsid w:val="001E4AF9"/>
    <w:rsid w:val="001E5970"/>
    <w:rsid w:val="001E5B9F"/>
    <w:rsid w:val="001E5DF2"/>
    <w:rsid w:val="001E6B49"/>
    <w:rsid w:val="001E709B"/>
    <w:rsid w:val="001E79BA"/>
    <w:rsid w:val="001E7DCC"/>
    <w:rsid w:val="001E7E5D"/>
    <w:rsid w:val="001E7E71"/>
    <w:rsid w:val="001F0AD0"/>
    <w:rsid w:val="001F0B6C"/>
    <w:rsid w:val="001F0CA9"/>
    <w:rsid w:val="001F0EEE"/>
    <w:rsid w:val="001F11CB"/>
    <w:rsid w:val="001F15BC"/>
    <w:rsid w:val="001F1FB7"/>
    <w:rsid w:val="001F2783"/>
    <w:rsid w:val="001F2B3A"/>
    <w:rsid w:val="001F30A3"/>
    <w:rsid w:val="001F316F"/>
    <w:rsid w:val="001F3202"/>
    <w:rsid w:val="001F361E"/>
    <w:rsid w:val="001F433A"/>
    <w:rsid w:val="001F4580"/>
    <w:rsid w:val="001F494C"/>
    <w:rsid w:val="001F4F53"/>
    <w:rsid w:val="001F502B"/>
    <w:rsid w:val="001F5178"/>
    <w:rsid w:val="001F54B1"/>
    <w:rsid w:val="001F6297"/>
    <w:rsid w:val="001F6CDB"/>
    <w:rsid w:val="001F74D4"/>
    <w:rsid w:val="001F7584"/>
    <w:rsid w:val="00200046"/>
    <w:rsid w:val="00200315"/>
    <w:rsid w:val="00200B34"/>
    <w:rsid w:val="002013C4"/>
    <w:rsid w:val="002017B3"/>
    <w:rsid w:val="00201F21"/>
    <w:rsid w:val="00202356"/>
    <w:rsid w:val="00202877"/>
    <w:rsid w:val="00203357"/>
    <w:rsid w:val="002036BA"/>
    <w:rsid w:val="002039BC"/>
    <w:rsid w:val="0020440C"/>
    <w:rsid w:val="00204980"/>
    <w:rsid w:val="00205369"/>
    <w:rsid w:val="00205BE6"/>
    <w:rsid w:val="002061EC"/>
    <w:rsid w:val="00206815"/>
    <w:rsid w:val="00206B66"/>
    <w:rsid w:val="00207B4D"/>
    <w:rsid w:val="00207D29"/>
    <w:rsid w:val="00207D64"/>
    <w:rsid w:val="00210291"/>
    <w:rsid w:val="00210EBC"/>
    <w:rsid w:val="00210F12"/>
    <w:rsid w:val="0021194D"/>
    <w:rsid w:val="00211D62"/>
    <w:rsid w:val="002121DA"/>
    <w:rsid w:val="00212AE8"/>
    <w:rsid w:val="00214021"/>
    <w:rsid w:val="00214113"/>
    <w:rsid w:val="0021533F"/>
    <w:rsid w:val="002154AB"/>
    <w:rsid w:val="00216B93"/>
    <w:rsid w:val="00217504"/>
    <w:rsid w:val="0022019D"/>
    <w:rsid w:val="0022026E"/>
    <w:rsid w:val="00220409"/>
    <w:rsid w:val="002206F1"/>
    <w:rsid w:val="00220B40"/>
    <w:rsid w:val="002221C3"/>
    <w:rsid w:val="0022269C"/>
    <w:rsid w:val="00222A8D"/>
    <w:rsid w:val="00222BFB"/>
    <w:rsid w:val="00222E0D"/>
    <w:rsid w:val="00223106"/>
    <w:rsid w:val="002235E1"/>
    <w:rsid w:val="002238F5"/>
    <w:rsid w:val="00223C31"/>
    <w:rsid w:val="00224758"/>
    <w:rsid w:val="00224E53"/>
    <w:rsid w:val="00225439"/>
    <w:rsid w:val="0022568A"/>
    <w:rsid w:val="00225AF2"/>
    <w:rsid w:val="00225D6F"/>
    <w:rsid w:val="0022613F"/>
    <w:rsid w:val="0022651E"/>
    <w:rsid w:val="0022662B"/>
    <w:rsid w:val="00226EAA"/>
    <w:rsid w:val="0022721D"/>
    <w:rsid w:val="0022723B"/>
    <w:rsid w:val="00227579"/>
    <w:rsid w:val="0022792F"/>
    <w:rsid w:val="00230686"/>
    <w:rsid w:val="002308EF"/>
    <w:rsid w:val="00230931"/>
    <w:rsid w:val="00230DC0"/>
    <w:rsid w:val="00231A92"/>
    <w:rsid w:val="0023202F"/>
    <w:rsid w:val="0023296C"/>
    <w:rsid w:val="00232993"/>
    <w:rsid w:val="00232FAF"/>
    <w:rsid w:val="00233594"/>
    <w:rsid w:val="00233958"/>
    <w:rsid w:val="00233D0B"/>
    <w:rsid w:val="002341C0"/>
    <w:rsid w:val="00234246"/>
    <w:rsid w:val="00235313"/>
    <w:rsid w:val="002354E8"/>
    <w:rsid w:val="00236317"/>
    <w:rsid w:val="00236DC2"/>
    <w:rsid w:val="00236F81"/>
    <w:rsid w:val="00237019"/>
    <w:rsid w:val="002371E3"/>
    <w:rsid w:val="00237286"/>
    <w:rsid w:val="0023761E"/>
    <w:rsid w:val="002376A5"/>
    <w:rsid w:val="00237E7F"/>
    <w:rsid w:val="00237F44"/>
    <w:rsid w:val="002406EE"/>
    <w:rsid w:val="00240B8A"/>
    <w:rsid w:val="00240FC5"/>
    <w:rsid w:val="002411F3"/>
    <w:rsid w:val="002431FE"/>
    <w:rsid w:val="00243274"/>
    <w:rsid w:val="0024397B"/>
    <w:rsid w:val="002443B2"/>
    <w:rsid w:val="002443BF"/>
    <w:rsid w:val="002446ED"/>
    <w:rsid w:val="0024492F"/>
    <w:rsid w:val="00244DBE"/>
    <w:rsid w:val="00245777"/>
    <w:rsid w:val="00245F64"/>
    <w:rsid w:val="002466A0"/>
    <w:rsid w:val="00246878"/>
    <w:rsid w:val="002469AC"/>
    <w:rsid w:val="00246E03"/>
    <w:rsid w:val="00246EF0"/>
    <w:rsid w:val="00247EF1"/>
    <w:rsid w:val="0025006C"/>
    <w:rsid w:val="002500B4"/>
    <w:rsid w:val="0025145A"/>
    <w:rsid w:val="00251C8D"/>
    <w:rsid w:val="002526BC"/>
    <w:rsid w:val="00252FBF"/>
    <w:rsid w:val="00253194"/>
    <w:rsid w:val="002539E1"/>
    <w:rsid w:val="00253DA2"/>
    <w:rsid w:val="00253F41"/>
    <w:rsid w:val="00254B43"/>
    <w:rsid w:val="00254CD6"/>
    <w:rsid w:val="00255A44"/>
    <w:rsid w:val="00257D82"/>
    <w:rsid w:val="00257E3C"/>
    <w:rsid w:val="0026046D"/>
    <w:rsid w:val="00261A76"/>
    <w:rsid w:val="00261DD7"/>
    <w:rsid w:val="0026274D"/>
    <w:rsid w:val="00262B73"/>
    <w:rsid w:val="00262E18"/>
    <w:rsid w:val="00263303"/>
    <w:rsid w:val="00263397"/>
    <w:rsid w:val="0026379B"/>
    <w:rsid w:val="00263BF8"/>
    <w:rsid w:val="00263E25"/>
    <w:rsid w:val="0026523F"/>
    <w:rsid w:val="0026669B"/>
    <w:rsid w:val="00267C33"/>
    <w:rsid w:val="00270914"/>
    <w:rsid w:val="00270947"/>
    <w:rsid w:val="00270EDE"/>
    <w:rsid w:val="002710D5"/>
    <w:rsid w:val="002714D1"/>
    <w:rsid w:val="002720A7"/>
    <w:rsid w:val="002727E5"/>
    <w:rsid w:val="00272D9F"/>
    <w:rsid w:val="00273A4E"/>
    <w:rsid w:val="00273ABA"/>
    <w:rsid w:val="00273D3B"/>
    <w:rsid w:val="00274A2B"/>
    <w:rsid w:val="00275335"/>
    <w:rsid w:val="00276E6F"/>
    <w:rsid w:val="0027719D"/>
    <w:rsid w:val="002776A8"/>
    <w:rsid w:val="00277A0B"/>
    <w:rsid w:val="00280242"/>
    <w:rsid w:val="00280C91"/>
    <w:rsid w:val="00281896"/>
    <w:rsid w:val="0028228B"/>
    <w:rsid w:val="00282615"/>
    <w:rsid w:val="00282E0B"/>
    <w:rsid w:val="0028302E"/>
    <w:rsid w:val="002832D1"/>
    <w:rsid w:val="00283E53"/>
    <w:rsid w:val="00284270"/>
    <w:rsid w:val="0028453B"/>
    <w:rsid w:val="00284B2A"/>
    <w:rsid w:val="00284CDE"/>
    <w:rsid w:val="002858CF"/>
    <w:rsid w:val="00285909"/>
    <w:rsid w:val="002859E2"/>
    <w:rsid w:val="00286124"/>
    <w:rsid w:val="00286792"/>
    <w:rsid w:val="00286874"/>
    <w:rsid w:val="00286A6F"/>
    <w:rsid w:val="00286C11"/>
    <w:rsid w:val="00286DBF"/>
    <w:rsid w:val="00286F3F"/>
    <w:rsid w:val="002877C6"/>
    <w:rsid w:val="0028787E"/>
    <w:rsid w:val="00287CB4"/>
    <w:rsid w:val="00287F23"/>
    <w:rsid w:val="00290359"/>
    <w:rsid w:val="00290661"/>
    <w:rsid w:val="002908E6"/>
    <w:rsid w:val="00291A9F"/>
    <w:rsid w:val="00291F16"/>
    <w:rsid w:val="0029293E"/>
    <w:rsid w:val="00293213"/>
    <w:rsid w:val="002934C9"/>
    <w:rsid w:val="00293657"/>
    <w:rsid w:val="00293915"/>
    <w:rsid w:val="00293DAE"/>
    <w:rsid w:val="00293F07"/>
    <w:rsid w:val="002941B2"/>
    <w:rsid w:val="002943B3"/>
    <w:rsid w:val="0029578E"/>
    <w:rsid w:val="00295A66"/>
    <w:rsid w:val="00295D85"/>
    <w:rsid w:val="00296077"/>
    <w:rsid w:val="0029657E"/>
    <w:rsid w:val="00296BC0"/>
    <w:rsid w:val="00296EE8"/>
    <w:rsid w:val="00296F2A"/>
    <w:rsid w:val="00297078"/>
    <w:rsid w:val="002978B9"/>
    <w:rsid w:val="002A0304"/>
    <w:rsid w:val="002A06EA"/>
    <w:rsid w:val="002A0738"/>
    <w:rsid w:val="002A0A84"/>
    <w:rsid w:val="002A0D69"/>
    <w:rsid w:val="002A1641"/>
    <w:rsid w:val="002A175E"/>
    <w:rsid w:val="002A1A53"/>
    <w:rsid w:val="002A22B8"/>
    <w:rsid w:val="002A2483"/>
    <w:rsid w:val="002A2C42"/>
    <w:rsid w:val="002A3EE1"/>
    <w:rsid w:val="002A44AA"/>
    <w:rsid w:val="002A4E95"/>
    <w:rsid w:val="002A4F60"/>
    <w:rsid w:val="002A56C1"/>
    <w:rsid w:val="002A5759"/>
    <w:rsid w:val="002A5A14"/>
    <w:rsid w:val="002A6085"/>
    <w:rsid w:val="002A66DE"/>
    <w:rsid w:val="002A6976"/>
    <w:rsid w:val="002A6F9C"/>
    <w:rsid w:val="002A70F8"/>
    <w:rsid w:val="002B017D"/>
    <w:rsid w:val="002B025F"/>
    <w:rsid w:val="002B0262"/>
    <w:rsid w:val="002B1434"/>
    <w:rsid w:val="002B157D"/>
    <w:rsid w:val="002B168B"/>
    <w:rsid w:val="002B18B7"/>
    <w:rsid w:val="002B29B3"/>
    <w:rsid w:val="002B2CB8"/>
    <w:rsid w:val="002B39C2"/>
    <w:rsid w:val="002B3ADC"/>
    <w:rsid w:val="002B5AF2"/>
    <w:rsid w:val="002B5DD3"/>
    <w:rsid w:val="002B63E6"/>
    <w:rsid w:val="002B6A07"/>
    <w:rsid w:val="002B6A54"/>
    <w:rsid w:val="002B6D9D"/>
    <w:rsid w:val="002B6DC7"/>
    <w:rsid w:val="002B744B"/>
    <w:rsid w:val="002B74D1"/>
    <w:rsid w:val="002B762D"/>
    <w:rsid w:val="002B7B70"/>
    <w:rsid w:val="002C01AD"/>
    <w:rsid w:val="002C0456"/>
    <w:rsid w:val="002C0D5B"/>
    <w:rsid w:val="002C18D8"/>
    <w:rsid w:val="002C197F"/>
    <w:rsid w:val="002C1E6E"/>
    <w:rsid w:val="002C20A5"/>
    <w:rsid w:val="002C269B"/>
    <w:rsid w:val="002C309F"/>
    <w:rsid w:val="002C43BE"/>
    <w:rsid w:val="002C4CC0"/>
    <w:rsid w:val="002C515C"/>
    <w:rsid w:val="002C649A"/>
    <w:rsid w:val="002C6851"/>
    <w:rsid w:val="002C6994"/>
    <w:rsid w:val="002C6B07"/>
    <w:rsid w:val="002C74DF"/>
    <w:rsid w:val="002C77EB"/>
    <w:rsid w:val="002C78F8"/>
    <w:rsid w:val="002C7AF8"/>
    <w:rsid w:val="002C7B05"/>
    <w:rsid w:val="002C7E7F"/>
    <w:rsid w:val="002D0464"/>
    <w:rsid w:val="002D0474"/>
    <w:rsid w:val="002D0530"/>
    <w:rsid w:val="002D0851"/>
    <w:rsid w:val="002D098B"/>
    <w:rsid w:val="002D0BDD"/>
    <w:rsid w:val="002D109E"/>
    <w:rsid w:val="002D1398"/>
    <w:rsid w:val="002D3496"/>
    <w:rsid w:val="002D35F0"/>
    <w:rsid w:val="002D3D0F"/>
    <w:rsid w:val="002D3D1E"/>
    <w:rsid w:val="002D545D"/>
    <w:rsid w:val="002D54F4"/>
    <w:rsid w:val="002D5A85"/>
    <w:rsid w:val="002D6610"/>
    <w:rsid w:val="002D74F9"/>
    <w:rsid w:val="002D753D"/>
    <w:rsid w:val="002D782B"/>
    <w:rsid w:val="002E0749"/>
    <w:rsid w:val="002E0BC7"/>
    <w:rsid w:val="002E118B"/>
    <w:rsid w:val="002E14A0"/>
    <w:rsid w:val="002E1720"/>
    <w:rsid w:val="002E1819"/>
    <w:rsid w:val="002E285E"/>
    <w:rsid w:val="002E28DE"/>
    <w:rsid w:val="002E32E3"/>
    <w:rsid w:val="002E4036"/>
    <w:rsid w:val="002E4689"/>
    <w:rsid w:val="002E4E0D"/>
    <w:rsid w:val="002E4EAF"/>
    <w:rsid w:val="002E5047"/>
    <w:rsid w:val="002E6C85"/>
    <w:rsid w:val="002E7630"/>
    <w:rsid w:val="002E76F6"/>
    <w:rsid w:val="002E7852"/>
    <w:rsid w:val="002E7F03"/>
    <w:rsid w:val="002F005C"/>
    <w:rsid w:val="002F06B2"/>
    <w:rsid w:val="002F06F3"/>
    <w:rsid w:val="002F094A"/>
    <w:rsid w:val="002F13D1"/>
    <w:rsid w:val="002F1C97"/>
    <w:rsid w:val="002F1CE5"/>
    <w:rsid w:val="002F1D4F"/>
    <w:rsid w:val="002F2761"/>
    <w:rsid w:val="002F2BC1"/>
    <w:rsid w:val="002F2C07"/>
    <w:rsid w:val="002F2E41"/>
    <w:rsid w:val="002F4202"/>
    <w:rsid w:val="002F506C"/>
    <w:rsid w:val="002F516F"/>
    <w:rsid w:val="002F5EB8"/>
    <w:rsid w:val="002F7066"/>
    <w:rsid w:val="002F7177"/>
    <w:rsid w:val="002F74D4"/>
    <w:rsid w:val="002F7505"/>
    <w:rsid w:val="002F7676"/>
    <w:rsid w:val="002F7A17"/>
    <w:rsid w:val="002F7FCC"/>
    <w:rsid w:val="00301537"/>
    <w:rsid w:val="00301D78"/>
    <w:rsid w:val="0030255D"/>
    <w:rsid w:val="00302895"/>
    <w:rsid w:val="00302EA3"/>
    <w:rsid w:val="003030E8"/>
    <w:rsid w:val="00303740"/>
    <w:rsid w:val="00303D0E"/>
    <w:rsid w:val="00303F2F"/>
    <w:rsid w:val="003055C6"/>
    <w:rsid w:val="0030574B"/>
    <w:rsid w:val="00305766"/>
    <w:rsid w:val="0030679F"/>
    <w:rsid w:val="00307062"/>
    <w:rsid w:val="00307108"/>
    <w:rsid w:val="00307900"/>
    <w:rsid w:val="00307E47"/>
    <w:rsid w:val="00307E8D"/>
    <w:rsid w:val="003105AE"/>
    <w:rsid w:val="00310607"/>
    <w:rsid w:val="003120FA"/>
    <w:rsid w:val="00315CD2"/>
    <w:rsid w:val="00317C48"/>
    <w:rsid w:val="00317E5C"/>
    <w:rsid w:val="003203CF"/>
    <w:rsid w:val="00321EF3"/>
    <w:rsid w:val="00322C96"/>
    <w:rsid w:val="0032370D"/>
    <w:rsid w:val="00323B67"/>
    <w:rsid w:val="00324402"/>
    <w:rsid w:val="003245BD"/>
    <w:rsid w:val="00325346"/>
    <w:rsid w:val="00325919"/>
    <w:rsid w:val="00326101"/>
    <w:rsid w:val="0032635D"/>
    <w:rsid w:val="0032639F"/>
    <w:rsid w:val="0032670B"/>
    <w:rsid w:val="003269AE"/>
    <w:rsid w:val="00326C5E"/>
    <w:rsid w:val="0032735D"/>
    <w:rsid w:val="00330361"/>
    <w:rsid w:val="00330EF1"/>
    <w:rsid w:val="00331DA8"/>
    <w:rsid w:val="0033289D"/>
    <w:rsid w:val="003330C9"/>
    <w:rsid w:val="00334F1B"/>
    <w:rsid w:val="00335BD3"/>
    <w:rsid w:val="00335FFA"/>
    <w:rsid w:val="00337274"/>
    <w:rsid w:val="003372F5"/>
    <w:rsid w:val="003375BE"/>
    <w:rsid w:val="00337AB6"/>
    <w:rsid w:val="00337F90"/>
    <w:rsid w:val="00340B57"/>
    <w:rsid w:val="00340B67"/>
    <w:rsid w:val="003429F3"/>
    <w:rsid w:val="00342DF4"/>
    <w:rsid w:val="0034331D"/>
    <w:rsid w:val="0034358F"/>
    <w:rsid w:val="0034373E"/>
    <w:rsid w:val="00343C4D"/>
    <w:rsid w:val="00343DD2"/>
    <w:rsid w:val="00344550"/>
    <w:rsid w:val="00344B9D"/>
    <w:rsid w:val="00344D0C"/>
    <w:rsid w:val="0034556A"/>
    <w:rsid w:val="003464CF"/>
    <w:rsid w:val="003468A0"/>
    <w:rsid w:val="00347179"/>
    <w:rsid w:val="0034720F"/>
    <w:rsid w:val="0034734A"/>
    <w:rsid w:val="00347653"/>
    <w:rsid w:val="00347F12"/>
    <w:rsid w:val="003505EB"/>
    <w:rsid w:val="00350D86"/>
    <w:rsid w:val="00350DF6"/>
    <w:rsid w:val="003514BE"/>
    <w:rsid w:val="003515EC"/>
    <w:rsid w:val="00351762"/>
    <w:rsid w:val="00351BCA"/>
    <w:rsid w:val="003529D6"/>
    <w:rsid w:val="00353899"/>
    <w:rsid w:val="003538FE"/>
    <w:rsid w:val="00353D39"/>
    <w:rsid w:val="00353DE9"/>
    <w:rsid w:val="0035458D"/>
    <w:rsid w:val="00355036"/>
    <w:rsid w:val="0035537F"/>
    <w:rsid w:val="003557D8"/>
    <w:rsid w:val="00355F97"/>
    <w:rsid w:val="00355FCF"/>
    <w:rsid w:val="0035717F"/>
    <w:rsid w:val="003575BD"/>
    <w:rsid w:val="0035791F"/>
    <w:rsid w:val="0035798F"/>
    <w:rsid w:val="00360384"/>
    <w:rsid w:val="00360B8F"/>
    <w:rsid w:val="00361555"/>
    <w:rsid w:val="00361DD4"/>
    <w:rsid w:val="00361E6B"/>
    <w:rsid w:val="00362480"/>
    <w:rsid w:val="00362C7B"/>
    <w:rsid w:val="003634FD"/>
    <w:rsid w:val="003636A4"/>
    <w:rsid w:val="003636FE"/>
    <w:rsid w:val="00363A53"/>
    <w:rsid w:val="00363C29"/>
    <w:rsid w:val="00363E7E"/>
    <w:rsid w:val="00364283"/>
    <w:rsid w:val="003646B4"/>
    <w:rsid w:val="00364C79"/>
    <w:rsid w:val="003657EF"/>
    <w:rsid w:val="00365EB7"/>
    <w:rsid w:val="00365FD5"/>
    <w:rsid w:val="0036665E"/>
    <w:rsid w:val="00366973"/>
    <w:rsid w:val="003670EE"/>
    <w:rsid w:val="00367704"/>
    <w:rsid w:val="0037047F"/>
    <w:rsid w:val="0037068D"/>
    <w:rsid w:val="00370A4E"/>
    <w:rsid w:val="003713C8"/>
    <w:rsid w:val="00371E04"/>
    <w:rsid w:val="00372698"/>
    <w:rsid w:val="00373E65"/>
    <w:rsid w:val="003740D1"/>
    <w:rsid w:val="00374438"/>
    <w:rsid w:val="00374F25"/>
    <w:rsid w:val="00375345"/>
    <w:rsid w:val="00376237"/>
    <w:rsid w:val="003762D8"/>
    <w:rsid w:val="00376FCE"/>
    <w:rsid w:val="003771FF"/>
    <w:rsid w:val="00377394"/>
    <w:rsid w:val="00377511"/>
    <w:rsid w:val="003779AB"/>
    <w:rsid w:val="003803DC"/>
    <w:rsid w:val="00380475"/>
    <w:rsid w:val="00381358"/>
    <w:rsid w:val="003820FB"/>
    <w:rsid w:val="0038223E"/>
    <w:rsid w:val="00382456"/>
    <w:rsid w:val="00382DB8"/>
    <w:rsid w:val="00383187"/>
    <w:rsid w:val="003831E7"/>
    <w:rsid w:val="00383FDB"/>
    <w:rsid w:val="00384371"/>
    <w:rsid w:val="0038463E"/>
    <w:rsid w:val="00385446"/>
    <w:rsid w:val="0038564D"/>
    <w:rsid w:val="00385A9A"/>
    <w:rsid w:val="00385E0C"/>
    <w:rsid w:val="00386E67"/>
    <w:rsid w:val="00387E25"/>
    <w:rsid w:val="0039073E"/>
    <w:rsid w:val="003909EF"/>
    <w:rsid w:val="00390C94"/>
    <w:rsid w:val="003917F9"/>
    <w:rsid w:val="003918D7"/>
    <w:rsid w:val="00391DB9"/>
    <w:rsid w:val="00391FCB"/>
    <w:rsid w:val="0039215B"/>
    <w:rsid w:val="00393DB2"/>
    <w:rsid w:val="00393FDF"/>
    <w:rsid w:val="0039466C"/>
    <w:rsid w:val="00396426"/>
    <w:rsid w:val="00396EC8"/>
    <w:rsid w:val="00396EDC"/>
    <w:rsid w:val="00397031"/>
    <w:rsid w:val="003976FD"/>
    <w:rsid w:val="003A1013"/>
    <w:rsid w:val="003A11BE"/>
    <w:rsid w:val="003A12F9"/>
    <w:rsid w:val="003A148A"/>
    <w:rsid w:val="003A16B3"/>
    <w:rsid w:val="003A19BF"/>
    <w:rsid w:val="003A1E47"/>
    <w:rsid w:val="003A20CA"/>
    <w:rsid w:val="003A2165"/>
    <w:rsid w:val="003A2653"/>
    <w:rsid w:val="003A2689"/>
    <w:rsid w:val="003A27AE"/>
    <w:rsid w:val="003A2FC4"/>
    <w:rsid w:val="003A321F"/>
    <w:rsid w:val="003A3671"/>
    <w:rsid w:val="003A3683"/>
    <w:rsid w:val="003A3C98"/>
    <w:rsid w:val="003A3D07"/>
    <w:rsid w:val="003A44D9"/>
    <w:rsid w:val="003A47F8"/>
    <w:rsid w:val="003A4C23"/>
    <w:rsid w:val="003A54D6"/>
    <w:rsid w:val="003A56E9"/>
    <w:rsid w:val="003A5BE4"/>
    <w:rsid w:val="003A5FDC"/>
    <w:rsid w:val="003A623A"/>
    <w:rsid w:val="003A63E8"/>
    <w:rsid w:val="003A6504"/>
    <w:rsid w:val="003A71E3"/>
    <w:rsid w:val="003A7CBE"/>
    <w:rsid w:val="003B06EB"/>
    <w:rsid w:val="003B07F9"/>
    <w:rsid w:val="003B08C0"/>
    <w:rsid w:val="003B0D24"/>
    <w:rsid w:val="003B18A1"/>
    <w:rsid w:val="003B1928"/>
    <w:rsid w:val="003B19C0"/>
    <w:rsid w:val="003B2279"/>
    <w:rsid w:val="003B2293"/>
    <w:rsid w:val="003B2370"/>
    <w:rsid w:val="003B23A4"/>
    <w:rsid w:val="003B39B1"/>
    <w:rsid w:val="003B41C5"/>
    <w:rsid w:val="003B49EC"/>
    <w:rsid w:val="003B4B9B"/>
    <w:rsid w:val="003B50AC"/>
    <w:rsid w:val="003B519C"/>
    <w:rsid w:val="003B5B41"/>
    <w:rsid w:val="003B61C0"/>
    <w:rsid w:val="003B6B0D"/>
    <w:rsid w:val="003B71E9"/>
    <w:rsid w:val="003B7202"/>
    <w:rsid w:val="003B794F"/>
    <w:rsid w:val="003B7BB0"/>
    <w:rsid w:val="003B7CCB"/>
    <w:rsid w:val="003B7E65"/>
    <w:rsid w:val="003B7EB4"/>
    <w:rsid w:val="003C0A97"/>
    <w:rsid w:val="003C0AEB"/>
    <w:rsid w:val="003C0E4D"/>
    <w:rsid w:val="003C11B3"/>
    <w:rsid w:val="003C14B9"/>
    <w:rsid w:val="003C1973"/>
    <w:rsid w:val="003C1B25"/>
    <w:rsid w:val="003C2973"/>
    <w:rsid w:val="003C298A"/>
    <w:rsid w:val="003C3490"/>
    <w:rsid w:val="003C4793"/>
    <w:rsid w:val="003C488F"/>
    <w:rsid w:val="003C4A24"/>
    <w:rsid w:val="003C4A7A"/>
    <w:rsid w:val="003C51B5"/>
    <w:rsid w:val="003C539C"/>
    <w:rsid w:val="003C53C1"/>
    <w:rsid w:val="003C5B5F"/>
    <w:rsid w:val="003C60FF"/>
    <w:rsid w:val="003C69CE"/>
    <w:rsid w:val="003C6CE9"/>
    <w:rsid w:val="003C6E7A"/>
    <w:rsid w:val="003C774B"/>
    <w:rsid w:val="003D0010"/>
    <w:rsid w:val="003D01C7"/>
    <w:rsid w:val="003D0506"/>
    <w:rsid w:val="003D1024"/>
    <w:rsid w:val="003D1F84"/>
    <w:rsid w:val="003D2553"/>
    <w:rsid w:val="003D2ADE"/>
    <w:rsid w:val="003D2BCC"/>
    <w:rsid w:val="003D2D2F"/>
    <w:rsid w:val="003D2EDA"/>
    <w:rsid w:val="003D3054"/>
    <w:rsid w:val="003D37C0"/>
    <w:rsid w:val="003D38D8"/>
    <w:rsid w:val="003D41CD"/>
    <w:rsid w:val="003D41FF"/>
    <w:rsid w:val="003D46F4"/>
    <w:rsid w:val="003D494E"/>
    <w:rsid w:val="003D5374"/>
    <w:rsid w:val="003D5669"/>
    <w:rsid w:val="003D5917"/>
    <w:rsid w:val="003D621B"/>
    <w:rsid w:val="003D6903"/>
    <w:rsid w:val="003D7496"/>
    <w:rsid w:val="003D753A"/>
    <w:rsid w:val="003D7763"/>
    <w:rsid w:val="003D7877"/>
    <w:rsid w:val="003E09C9"/>
    <w:rsid w:val="003E0DEF"/>
    <w:rsid w:val="003E14DD"/>
    <w:rsid w:val="003E14EA"/>
    <w:rsid w:val="003E19AC"/>
    <w:rsid w:val="003E1B9B"/>
    <w:rsid w:val="003E2BC2"/>
    <w:rsid w:val="003E3249"/>
    <w:rsid w:val="003E3447"/>
    <w:rsid w:val="003E38F1"/>
    <w:rsid w:val="003E3E47"/>
    <w:rsid w:val="003E47DB"/>
    <w:rsid w:val="003E5280"/>
    <w:rsid w:val="003E5D5E"/>
    <w:rsid w:val="003E5F0B"/>
    <w:rsid w:val="003E6030"/>
    <w:rsid w:val="003E67A1"/>
    <w:rsid w:val="003E67BE"/>
    <w:rsid w:val="003E6DE7"/>
    <w:rsid w:val="003F0373"/>
    <w:rsid w:val="003F0882"/>
    <w:rsid w:val="003F08C9"/>
    <w:rsid w:val="003F1EAD"/>
    <w:rsid w:val="003F2422"/>
    <w:rsid w:val="003F2C06"/>
    <w:rsid w:val="003F39C8"/>
    <w:rsid w:val="003F3AA4"/>
    <w:rsid w:val="003F3FAA"/>
    <w:rsid w:val="003F4874"/>
    <w:rsid w:val="003F4C2D"/>
    <w:rsid w:val="003F53E3"/>
    <w:rsid w:val="003F5884"/>
    <w:rsid w:val="003F5E86"/>
    <w:rsid w:val="003F5F96"/>
    <w:rsid w:val="003F6467"/>
    <w:rsid w:val="003F671A"/>
    <w:rsid w:val="003F6867"/>
    <w:rsid w:val="003F787B"/>
    <w:rsid w:val="003F79F6"/>
    <w:rsid w:val="004005AB"/>
    <w:rsid w:val="00400B46"/>
    <w:rsid w:val="004010CC"/>
    <w:rsid w:val="00401236"/>
    <w:rsid w:val="0040150D"/>
    <w:rsid w:val="004015BE"/>
    <w:rsid w:val="004018D9"/>
    <w:rsid w:val="004018F7"/>
    <w:rsid w:val="004019D0"/>
    <w:rsid w:val="00401BDC"/>
    <w:rsid w:val="004020DD"/>
    <w:rsid w:val="00402185"/>
    <w:rsid w:val="00402A10"/>
    <w:rsid w:val="0040337F"/>
    <w:rsid w:val="0040369D"/>
    <w:rsid w:val="00403CCD"/>
    <w:rsid w:val="0040478C"/>
    <w:rsid w:val="00404B1F"/>
    <w:rsid w:val="00404DF1"/>
    <w:rsid w:val="00404F19"/>
    <w:rsid w:val="0040589C"/>
    <w:rsid w:val="0040742C"/>
    <w:rsid w:val="00407BE5"/>
    <w:rsid w:val="00410993"/>
    <w:rsid w:val="00410AFF"/>
    <w:rsid w:val="00410E53"/>
    <w:rsid w:val="0041137F"/>
    <w:rsid w:val="00411C83"/>
    <w:rsid w:val="00411FE0"/>
    <w:rsid w:val="00411FF1"/>
    <w:rsid w:val="00413270"/>
    <w:rsid w:val="00413D3A"/>
    <w:rsid w:val="00413D99"/>
    <w:rsid w:val="0041430B"/>
    <w:rsid w:val="00414313"/>
    <w:rsid w:val="0041435B"/>
    <w:rsid w:val="00415153"/>
    <w:rsid w:val="00415700"/>
    <w:rsid w:val="00415F59"/>
    <w:rsid w:val="00416618"/>
    <w:rsid w:val="00416BEB"/>
    <w:rsid w:val="00417572"/>
    <w:rsid w:val="004178F9"/>
    <w:rsid w:val="00420065"/>
    <w:rsid w:val="004205EC"/>
    <w:rsid w:val="0042091A"/>
    <w:rsid w:val="00421B33"/>
    <w:rsid w:val="00422152"/>
    <w:rsid w:val="00422306"/>
    <w:rsid w:val="004230DE"/>
    <w:rsid w:val="0042339B"/>
    <w:rsid w:val="00424790"/>
    <w:rsid w:val="004255DD"/>
    <w:rsid w:val="00425630"/>
    <w:rsid w:val="00425C4F"/>
    <w:rsid w:val="00425CB7"/>
    <w:rsid w:val="00426028"/>
    <w:rsid w:val="004261DE"/>
    <w:rsid w:val="004265B5"/>
    <w:rsid w:val="0042660B"/>
    <w:rsid w:val="004270BF"/>
    <w:rsid w:val="004301F3"/>
    <w:rsid w:val="0043051E"/>
    <w:rsid w:val="00431061"/>
    <w:rsid w:val="004310FD"/>
    <w:rsid w:val="00431E6E"/>
    <w:rsid w:val="00432B68"/>
    <w:rsid w:val="00432B70"/>
    <w:rsid w:val="00433626"/>
    <w:rsid w:val="0043398F"/>
    <w:rsid w:val="004359E6"/>
    <w:rsid w:val="00435AEE"/>
    <w:rsid w:val="00435E62"/>
    <w:rsid w:val="00435FE3"/>
    <w:rsid w:val="00436916"/>
    <w:rsid w:val="004369C0"/>
    <w:rsid w:val="00436CE8"/>
    <w:rsid w:val="00437323"/>
    <w:rsid w:val="00437637"/>
    <w:rsid w:val="00437F1D"/>
    <w:rsid w:val="00440D8E"/>
    <w:rsid w:val="00441276"/>
    <w:rsid w:val="0044131F"/>
    <w:rsid w:val="00441887"/>
    <w:rsid w:val="004419D2"/>
    <w:rsid w:val="00441DCE"/>
    <w:rsid w:val="00442FB0"/>
    <w:rsid w:val="00443079"/>
    <w:rsid w:val="004433BC"/>
    <w:rsid w:val="004436BA"/>
    <w:rsid w:val="004440F6"/>
    <w:rsid w:val="004441AC"/>
    <w:rsid w:val="004446AF"/>
    <w:rsid w:val="00444D16"/>
    <w:rsid w:val="00445350"/>
    <w:rsid w:val="004456B5"/>
    <w:rsid w:val="00445A20"/>
    <w:rsid w:val="0044600E"/>
    <w:rsid w:val="004463BF"/>
    <w:rsid w:val="0044643F"/>
    <w:rsid w:val="00446BAC"/>
    <w:rsid w:val="00450058"/>
    <w:rsid w:val="0045073E"/>
    <w:rsid w:val="00450C94"/>
    <w:rsid w:val="00450F47"/>
    <w:rsid w:val="00451B83"/>
    <w:rsid w:val="00451F75"/>
    <w:rsid w:val="0045322A"/>
    <w:rsid w:val="00453914"/>
    <w:rsid w:val="00453D5C"/>
    <w:rsid w:val="00453E80"/>
    <w:rsid w:val="0045406C"/>
    <w:rsid w:val="0045463C"/>
    <w:rsid w:val="004548EA"/>
    <w:rsid w:val="00454F89"/>
    <w:rsid w:val="00455861"/>
    <w:rsid w:val="004568D9"/>
    <w:rsid w:val="00456D40"/>
    <w:rsid w:val="004571CE"/>
    <w:rsid w:val="00457673"/>
    <w:rsid w:val="0045799D"/>
    <w:rsid w:val="00457D0B"/>
    <w:rsid w:val="00457DD7"/>
    <w:rsid w:val="004603FE"/>
    <w:rsid w:val="0046048D"/>
    <w:rsid w:val="004606C5"/>
    <w:rsid w:val="0046075D"/>
    <w:rsid w:val="00460FC2"/>
    <w:rsid w:val="00461A09"/>
    <w:rsid w:val="00461C8D"/>
    <w:rsid w:val="00461FF4"/>
    <w:rsid w:val="004623EA"/>
    <w:rsid w:val="004630B3"/>
    <w:rsid w:val="004633E2"/>
    <w:rsid w:val="00463C28"/>
    <w:rsid w:val="0046440D"/>
    <w:rsid w:val="0046461A"/>
    <w:rsid w:val="00464D28"/>
    <w:rsid w:val="00464E87"/>
    <w:rsid w:val="00465715"/>
    <w:rsid w:val="0046692E"/>
    <w:rsid w:val="00467309"/>
    <w:rsid w:val="00467AF0"/>
    <w:rsid w:val="0047012A"/>
    <w:rsid w:val="00470553"/>
    <w:rsid w:val="004708E2"/>
    <w:rsid w:val="00470A2E"/>
    <w:rsid w:val="00470E62"/>
    <w:rsid w:val="004710B4"/>
    <w:rsid w:val="00471469"/>
    <w:rsid w:val="00471827"/>
    <w:rsid w:val="00473454"/>
    <w:rsid w:val="004738ED"/>
    <w:rsid w:val="004743AC"/>
    <w:rsid w:val="00474465"/>
    <w:rsid w:val="0047456A"/>
    <w:rsid w:val="00474D93"/>
    <w:rsid w:val="00475259"/>
    <w:rsid w:val="004758B1"/>
    <w:rsid w:val="00475B12"/>
    <w:rsid w:val="00476204"/>
    <w:rsid w:val="004774BA"/>
    <w:rsid w:val="00477569"/>
    <w:rsid w:val="00477AF7"/>
    <w:rsid w:val="004813F5"/>
    <w:rsid w:val="00481B9D"/>
    <w:rsid w:val="004822AE"/>
    <w:rsid w:val="004823D4"/>
    <w:rsid w:val="0048296D"/>
    <w:rsid w:val="00482A8A"/>
    <w:rsid w:val="00483F77"/>
    <w:rsid w:val="0048408C"/>
    <w:rsid w:val="00484135"/>
    <w:rsid w:val="0048430E"/>
    <w:rsid w:val="004848EC"/>
    <w:rsid w:val="00484B91"/>
    <w:rsid w:val="00485EC9"/>
    <w:rsid w:val="0048620F"/>
    <w:rsid w:val="004864E9"/>
    <w:rsid w:val="00487107"/>
    <w:rsid w:val="00487CD3"/>
    <w:rsid w:val="0049008F"/>
    <w:rsid w:val="00490306"/>
    <w:rsid w:val="0049055F"/>
    <w:rsid w:val="004911AF"/>
    <w:rsid w:val="00491A06"/>
    <w:rsid w:val="00492591"/>
    <w:rsid w:val="00492637"/>
    <w:rsid w:val="004939B4"/>
    <w:rsid w:val="00493E2A"/>
    <w:rsid w:val="00494843"/>
    <w:rsid w:val="004948AF"/>
    <w:rsid w:val="00495A1B"/>
    <w:rsid w:val="00495D85"/>
    <w:rsid w:val="0049648B"/>
    <w:rsid w:val="0049652A"/>
    <w:rsid w:val="00496D96"/>
    <w:rsid w:val="004971B3"/>
    <w:rsid w:val="0049737E"/>
    <w:rsid w:val="004A0BD0"/>
    <w:rsid w:val="004A0F14"/>
    <w:rsid w:val="004A12CE"/>
    <w:rsid w:val="004A1585"/>
    <w:rsid w:val="004A19F3"/>
    <w:rsid w:val="004A1F12"/>
    <w:rsid w:val="004A256B"/>
    <w:rsid w:val="004A2E71"/>
    <w:rsid w:val="004A3BD4"/>
    <w:rsid w:val="004A3E9B"/>
    <w:rsid w:val="004A41F7"/>
    <w:rsid w:val="004A512D"/>
    <w:rsid w:val="004A534A"/>
    <w:rsid w:val="004A5C1B"/>
    <w:rsid w:val="004A5D9F"/>
    <w:rsid w:val="004A6677"/>
    <w:rsid w:val="004A77F1"/>
    <w:rsid w:val="004A7BF8"/>
    <w:rsid w:val="004B0814"/>
    <w:rsid w:val="004B0F3E"/>
    <w:rsid w:val="004B15A2"/>
    <w:rsid w:val="004B1F38"/>
    <w:rsid w:val="004B2E30"/>
    <w:rsid w:val="004B3221"/>
    <w:rsid w:val="004B3396"/>
    <w:rsid w:val="004B36DB"/>
    <w:rsid w:val="004B460E"/>
    <w:rsid w:val="004B4AF3"/>
    <w:rsid w:val="004B4F2F"/>
    <w:rsid w:val="004B62E1"/>
    <w:rsid w:val="004B66A7"/>
    <w:rsid w:val="004B69DC"/>
    <w:rsid w:val="004B70A6"/>
    <w:rsid w:val="004B713C"/>
    <w:rsid w:val="004B7862"/>
    <w:rsid w:val="004B7A8E"/>
    <w:rsid w:val="004B7D35"/>
    <w:rsid w:val="004C031B"/>
    <w:rsid w:val="004C0F7B"/>
    <w:rsid w:val="004C1C56"/>
    <w:rsid w:val="004C2B34"/>
    <w:rsid w:val="004C2B92"/>
    <w:rsid w:val="004C338E"/>
    <w:rsid w:val="004C366C"/>
    <w:rsid w:val="004C3ABC"/>
    <w:rsid w:val="004C3AD6"/>
    <w:rsid w:val="004C41FA"/>
    <w:rsid w:val="004C4444"/>
    <w:rsid w:val="004C44D9"/>
    <w:rsid w:val="004C459B"/>
    <w:rsid w:val="004C4C4C"/>
    <w:rsid w:val="004C58B0"/>
    <w:rsid w:val="004C6990"/>
    <w:rsid w:val="004C6E2C"/>
    <w:rsid w:val="004C76D5"/>
    <w:rsid w:val="004C7EEB"/>
    <w:rsid w:val="004D2010"/>
    <w:rsid w:val="004D2732"/>
    <w:rsid w:val="004D2951"/>
    <w:rsid w:val="004D2BF4"/>
    <w:rsid w:val="004D33C8"/>
    <w:rsid w:val="004D3562"/>
    <w:rsid w:val="004D361D"/>
    <w:rsid w:val="004D4069"/>
    <w:rsid w:val="004D40EA"/>
    <w:rsid w:val="004D4344"/>
    <w:rsid w:val="004D4773"/>
    <w:rsid w:val="004D5516"/>
    <w:rsid w:val="004D57B5"/>
    <w:rsid w:val="004D6A5B"/>
    <w:rsid w:val="004D6C1B"/>
    <w:rsid w:val="004D6CD7"/>
    <w:rsid w:val="004D7A24"/>
    <w:rsid w:val="004D7BA1"/>
    <w:rsid w:val="004E0B4D"/>
    <w:rsid w:val="004E0D25"/>
    <w:rsid w:val="004E0DE2"/>
    <w:rsid w:val="004E2C3B"/>
    <w:rsid w:val="004E302C"/>
    <w:rsid w:val="004E3175"/>
    <w:rsid w:val="004E335E"/>
    <w:rsid w:val="004E36A7"/>
    <w:rsid w:val="004E36BC"/>
    <w:rsid w:val="004E46CD"/>
    <w:rsid w:val="004E4C36"/>
    <w:rsid w:val="004E4D92"/>
    <w:rsid w:val="004E5A04"/>
    <w:rsid w:val="004E622D"/>
    <w:rsid w:val="004E7BDF"/>
    <w:rsid w:val="004F024D"/>
    <w:rsid w:val="004F0456"/>
    <w:rsid w:val="004F0833"/>
    <w:rsid w:val="004F0A4D"/>
    <w:rsid w:val="004F11C3"/>
    <w:rsid w:val="004F143C"/>
    <w:rsid w:val="004F1F89"/>
    <w:rsid w:val="004F226B"/>
    <w:rsid w:val="004F24BB"/>
    <w:rsid w:val="004F2F60"/>
    <w:rsid w:val="004F3131"/>
    <w:rsid w:val="004F371E"/>
    <w:rsid w:val="004F4099"/>
    <w:rsid w:val="004F44E2"/>
    <w:rsid w:val="004F52F2"/>
    <w:rsid w:val="004F57FF"/>
    <w:rsid w:val="004F5A3A"/>
    <w:rsid w:val="004F648B"/>
    <w:rsid w:val="004F7AB2"/>
    <w:rsid w:val="004F7B8B"/>
    <w:rsid w:val="004F7BB1"/>
    <w:rsid w:val="00500D93"/>
    <w:rsid w:val="00500F2B"/>
    <w:rsid w:val="00501CC4"/>
    <w:rsid w:val="00502963"/>
    <w:rsid w:val="00502D2D"/>
    <w:rsid w:val="0050315B"/>
    <w:rsid w:val="00503322"/>
    <w:rsid w:val="00504105"/>
    <w:rsid w:val="005043CB"/>
    <w:rsid w:val="005049B4"/>
    <w:rsid w:val="00504A86"/>
    <w:rsid w:val="00506100"/>
    <w:rsid w:val="00506AF4"/>
    <w:rsid w:val="00506B35"/>
    <w:rsid w:val="00507A52"/>
    <w:rsid w:val="00507E1C"/>
    <w:rsid w:val="00510AD3"/>
    <w:rsid w:val="00510BEC"/>
    <w:rsid w:val="00510DE7"/>
    <w:rsid w:val="0051154C"/>
    <w:rsid w:val="00511F3D"/>
    <w:rsid w:val="005126CE"/>
    <w:rsid w:val="00512E4E"/>
    <w:rsid w:val="005131A5"/>
    <w:rsid w:val="0051344D"/>
    <w:rsid w:val="0051345C"/>
    <w:rsid w:val="005136AF"/>
    <w:rsid w:val="00514024"/>
    <w:rsid w:val="005140D4"/>
    <w:rsid w:val="0051460A"/>
    <w:rsid w:val="00514664"/>
    <w:rsid w:val="005146F7"/>
    <w:rsid w:val="005153D4"/>
    <w:rsid w:val="005159D6"/>
    <w:rsid w:val="00516123"/>
    <w:rsid w:val="00516421"/>
    <w:rsid w:val="00516930"/>
    <w:rsid w:val="00516AAD"/>
    <w:rsid w:val="00516DE7"/>
    <w:rsid w:val="005171DB"/>
    <w:rsid w:val="005171F6"/>
    <w:rsid w:val="00517FFA"/>
    <w:rsid w:val="005203A0"/>
    <w:rsid w:val="005224EB"/>
    <w:rsid w:val="00522FAF"/>
    <w:rsid w:val="00523767"/>
    <w:rsid w:val="00523947"/>
    <w:rsid w:val="00523A4E"/>
    <w:rsid w:val="00523B4F"/>
    <w:rsid w:val="005240CB"/>
    <w:rsid w:val="005249B4"/>
    <w:rsid w:val="00524B0A"/>
    <w:rsid w:val="0052664F"/>
    <w:rsid w:val="00526778"/>
    <w:rsid w:val="00526DD9"/>
    <w:rsid w:val="005271DC"/>
    <w:rsid w:val="00527396"/>
    <w:rsid w:val="005274E1"/>
    <w:rsid w:val="00530858"/>
    <w:rsid w:val="005312FF"/>
    <w:rsid w:val="00531D0E"/>
    <w:rsid w:val="005328F7"/>
    <w:rsid w:val="00532BE0"/>
    <w:rsid w:val="0053347C"/>
    <w:rsid w:val="005334A3"/>
    <w:rsid w:val="00533AB6"/>
    <w:rsid w:val="00533B58"/>
    <w:rsid w:val="005358BC"/>
    <w:rsid w:val="00535E29"/>
    <w:rsid w:val="00535E53"/>
    <w:rsid w:val="005365E6"/>
    <w:rsid w:val="00536712"/>
    <w:rsid w:val="00536810"/>
    <w:rsid w:val="005373C4"/>
    <w:rsid w:val="00537B0E"/>
    <w:rsid w:val="0054023B"/>
    <w:rsid w:val="005416F9"/>
    <w:rsid w:val="00541CEF"/>
    <w:rsid w:val="00541FCB"/>
    <w:rsid w:val="005427D3"/>
    <w:rsid w:val="00543388"/>
    <w:rsid w:val="005435B7"/>
    <w:rsid w:val="00543919"/>
    <w:rsid w:val="005439A4"/>
    <w:rsid w:val="00543B01"/>
    <w:rsid w:val="00543D48"/>
    <w:rsid w:val="00543FE8"/>
    <w:rsid w:val="00545D9D"/>
    <w:rsid w:val="005460F3"/>
    <w:rsid w:val="00546350"/>
    <w:rsid w:val="005468D6"/>
    <w:rsid w:val="005469F9"/>
    <w:rsid w:val="0054745A"/>
    <w:rsid w:val="005478BC"/>
    <w:rsid w:val="005502DC"/>
    <w:rsid w:val="00550487"/>
    <w:rsid w:val="00550D68"/>
    <w:rsid w:val="0055100C"/>
    <w:rsid w:val="00551481"/>
    <w:rsid w:val="00551D1E"/>
    <w:rsid w:val="00551ECD"/>
    <w:rsid w:val="0055218C"/>
    <w:rsid w:val="0055289E"/>
    <w:rsid w:val="00552B15"/>
    <w:rsid w:val="00553337"/>
    <w:rsid w:val="00553C34"/>
    <w:rsid w:val="00554974"/>
    <w:rsid w:val="00554D23"/>
    <w:rsid w:val="00555148"/>
    <w:rsid w:val="00557568"/>
    <w:rsid w:val="00557B64"/>
    <w:rsid w:val="00560052"/>
    <w:rsid w:val="005601B3"/>
    <w:rsid w:val="00560679"/>
    <w:rsid w:val="005607B8"/>
    <w:rsid w:val="00561973"/>
    <w:rsid w:val="00561B2A"/>
    <w:rsid w:val="005621D1"/>
    <w:rsid w:val="00562D9F"/>
    <w:rsid w:val="00562DB4"/>
    <w:rsid w:val="00562EEA"/>
    <w:rsid w:val="005637E1"/>
    <w:rsid w:val="00563FD0"/>
    <w:rsid w:val="00564072"/>
    <w:rsid w:val="0056474B"/>
    <w:rsid w:val="00564EBC"/>
    <w:rsid w:val="0056508D"/>
    <w:rsid w:val="005658DF"/>
    <w:rsid w:val="00565BFA"/>
    <w:rsid w:val="00567531"/>
    <w:rsid w:val="005712DD"/>
    <w:rsid w:val="005719DB"/>
    <w:rsid w:val="00571A3E"/>
    <w:rsid w:val="00571FA3"/>
    <w:rsid w:val="005722B3"/>
    <w:rsid w:val="0057298B"/>
    <w:rsid w:val="00572AB0"/>
    <w:rsid w:val="005730B0"/>
    <w:rsid w:val="0057313F"/>
    <w:rsid w:val="0057322F"/>
    <w:rsid w:val="005739C1"/>
    <w:rsid w:val="00574A82"/>
    <w:rsid w:val="00574BFA"/>
    <w:rsid w:val="00575965"/>
    <w:rsid w:val="005760E5"/>
    <w:rsid w:val="0057704F"/>
    <w:rsid w:val="005771C1"/>
    <w:rsid w:val="005801A3"/>
    <w:rsid w:val="0058078A"/>
    <w:rsid w:val="0058090D"/>
    <w:rsid w:val="00580A16"/>
    <w:rsid w:val="00581045"/>
    <w:rsid w:val="005812B0"/>
    <w:rsid w:val="005815C4"/>
    <w:rsid w:val="00581931"/>
    <w:rsid w:val="005824B0"/>
    <w:rsid w:val="0058293C"/>
    <w:rsid w:val="00583890"/>
    <w:rsid w:val="00584C65"/>
    <w:rsid w:val="00585203"/>
    <w:rsid w:val="00586CCE"/>
    <w:rsid w:val="00586CD1"/>
    <w:rsid w:val="00587425"/>
    <w:rsid w:val="00587ED1"/>
    <w:rsid w:val="00590086"/>
    <w:rsid w:val="00590EB1"/>
    <w:rsid w:val="0059114F"/>
    <w:rsid w:val="00591477"/>
    <w:rsid w:val="00591D41"/>
    <w:rsid w:val="00592C4D"/>
    <w:rsid w:val="00592DC7"/>
    <w:rsid w:val="00592EAC"/>
    <w:rsid w:val="00593203"/>
    <w:rsid w:val="00593878"/>
    <w:rsid w:val="00593FEF"/>
    <w:rsid w:val="005944F3"/>
    <w:rsid w:val="00594DB7"/>
    <w:rsid w:val="00594FDB"/>
    <w:rsid w:val="0059674E"/>
    <w:rsid w:val="005968E5"/>
    <w:rsid w:val="00596927"/>
    <w:rsid w:val="00596D29"/>
    <w:rsid w:val="005978B8"/>
    <w:rsid w:val="00597EA2"/>
    <w:rsid w:val="005A022C"/>
    <w:rsid w:val="005A0578"/>
    <w:rsid w:val="005A05F5"/>
    <w:rsid w:val="005A07DB"/>
    <w:rsid w:val="005A1766"/>
    <w:rsid w:val="005A17E2"/>
    <w:rsid w:val="005A18C6"/>
    <w:rsid w:val="005A18FA"/>
    <w:rsid w:val="005A1B29"/>
    <w:rsid w:val="005A1C1C"/>
    <w:rsid w:val="005A1D6D"/>
    <w:rsid w:val="005A1EA3"/>
    <w:rsid w:val="005A2416"/>
    <w:rsid w:val="005A2BB5"/>
    <w:rsid w:val="005A31CF"/>
    <w:rsid w:val="005A3A63"/>
    <w:rsid w:val="005A3C4D"/>
    <w:rsid w:val="005A3D97"/>
    <w:rsid w:val="005A551B"/>
    <w:rsid w:val="005A5583"/>
    <w:rsid w:val="005A5A82"/>
    <w:rsid w:val="005A72E1"/>
    <w:rsid w:val="005A7C07"/>
    <w:rsid w:val="005B04E7"/>
    <w:rsid w:val="005B0E3D"/>
    <w:rsid w:val="005B1B73"/>
    <w:rsid w:val="005B1EEA"/>
    <w:rsid w:val="005B2BC5"/>
    <w:rsid w:val="005B32B3"/>
    <w:rsid w:val="005B4216"/>
    <w:rsid w:val="005B4501"/>
    <w:rsid w:val="005B5010"/>
    <w:rsid w:val="005B5446"/>
    <w:rsid w:val="005B5E29"/>
    <w:rsid w:val="005B5E65"/>
    <w:rsid w:val="005B6661"/>
    <w:rsid w:val="005B6C42"/>
    <w:rsid w:val="005B732C"/>
    <w:rsid w:val="005B7AB3"/>
    <w:rsid w:val="005B7D64"/>
    <w:rsid w:val="005B7EA1"/>
    <w:rsid w:val="005C0868"/>
    <w:rsid w:val="005C08C3"/>
    <w:rsid w:val="005C1305"/>
    <w:rsid w:val="005C1527"/>
    <w:rsid w:val="005C1994"/>
    <w:rsid w:val="005C1B9B"/>
    <w:rsid w:val="005C250F"/>
    <w:rsid w:val="005C2831"/>
    <w:rsid w:val="005C33D2"/>
    <w:rsid w:val="005C3700"/>
    <w:rsid w:val="005C43CA"/>
    <w:rsid w:val="005C4552"/>
    <w:rsid w:val="005C458C"/>
    <w:rsid w:val="005C4E80"/>
    <w:rsid w:val="005C51E6"/>
    <w:rsid w:val="005C58B7"/>
    <w:rsid w:val="005C58DC"/>
    <w:rsid w:val="005C5A79"/>
    <w:rsid w:val="005C5F14"/>
    <w:rsid w:val="005C60DD"/>
    <w:rsid w:val="005C61BF"/>
    <w:rsid w:val="005C66DC"/>
    <w:rsid w:val="005C6A5D"/>
    <w:rsid w:val="005C761E"/>
    <w:rsid w:val="005C76B0"/>
    <w:rsid w:val="005C7955"/>
    <w:rsid w:val="005C7AB6"/>
    <w:rsid w:val="005C7C2D"/>
    <w:rsid w:val="005D0151"/>
    <w:rsid w:val="005D0AD7"/>
    <w:rsid w:val="005D1015"/>
    <w:rsid w:val="005D1613"/>
    <w:rsid w:val="005D1AC7"/>
    <w:rsid w:val="005D2610"/>
    <w:rsid w:val="005D2B3B"/>
    <w:rsid w:val="005D3047"/>
    <w:rsid w:val="005D3448"/>
    <w:rsid w:val="005D4793"/>
    <w:rsid w:val="005D51A7"/>
    <w:rsid w:val="005D5978"/>
    <w:rsid w:val="005D5A01"/>
    <w:rsid w:val="005D5C15"/>
    <w:rsid w:val="005D5CD7"/>
    <w:rsid w:val="005D6AB0"/>
    <w:rsid w:val="005D7028"/>
    <w:rsid w:val="005D70D0"/>
    <w:rsid w:val="005D7723"/>
    <w:rsid w:val="005D7877"/>
    <w:rsid w:val="005D78BC"/>
    <w:rsid w:val="005E0BCD"/>
    <w:rsid w:val="005E158B"/>
    <w:rsid w:val="005E1664"/>
    <w:rsid w:val="005E16CD"/>
    <w:rsid w:val="005E1D1E"/>
    <w:rsid w:val="005E1E8B"/>
    <w:rsid w:val="005E2756"/>
    <w:rsid w:val="005E298C"/>
    <w:rsid w:val="005E2D95"/>
    <w:rsid w:val="005E2DCA"/>
    <w:rsid w:val="005E2EB3"/>
    <w:rsid w:val="005E395B"/>
    <w:rsid w:val="005E3B6D"/>
    <w:rsid w:val="005E509E"/>
    <w:rsid w:val="005E52BF"/>
    <w:rsid w:val="005E55C3"/>
    <w:rsid w:val="005E7D60"/>
    <w:rsid w:val="005F0239"/>
    <w:rsid w:val="005F1455"/>
    <w:rsid w:val="005F2116"/>
    <w:rsid w:val="005F2C5F"/>
    <w:rsid w:val="005F304B"/>
    <w:rsid w:val="005F341E"/>
    <w:rsid w:val="005F3597"/>
    <w:rsid w:val="005F3727"/>
    <w:rsid w:val="005F3E05"/>
    <w:rsid w:val="005F3ED1"/>
    <w:rsid w:val="005F411C"/>
    <w:rsid w:val="005F4AD8"/>
    <w:rsid w:val="005F6171"/>
    <w:rsid w:val="005F6748"/>
    <w:rsid w:val="005F6E46"/>
    <w:rsid w:val="005F718E"/>
    <w:rsid w:val="005F7320"/>
    <w:rsid w:val="005F74D4"/>
    <w:rsid w:val="00600F1B"/>
    <w:rsid w:val="00601032"/>
    <w:rsid w:val="0060173F"/>
    <w:rsid w:val="006022EB"/>
    <w:rsid w:val="006023B3"/>
    <w:rsid w:val="006033E2"/>
    <w:rsid w:val="006035F7"/>
    <w:rsid w:val="006037B6"/>
    <w:rsid w:val="00603A0C"/>
    <w:rsid w:val="00604118"/>
    <w:rsid w:val="0060457E"/>
    <w:rsid w:val="006052CC"/>
    <w:rsid w:val="006057FD"/>
    <w:rsid w:val="006059FA"/>
    <w:rsid w:val="00606A2B"/>
    <w:rsid w:val="00606BBF"/>
    <w:rsid w:val="00606FB1"/>
    <w:rsid w:val="006070E9"/>
    <w:rsid w:val="0060730E"/>
    <w:rsid w:val="00607505"/>
    <w:rsid w:val="00607A65"/>
    <w:rsid w:val="00607B08"/>
    <w:rsid w:val="00607B29"/>
    <w:rsid w:val="00607E14"/>
    <w:rsid w:val="00607E35"/>
    <w:rsid w:val="00610BD8"/>
    <w:rsid w:val="00610DC1"/>
    <w:rsid w:val="00611014"/>
    <w:rsid w:val="00611DEB"/>
    <w:rsid w:val="00611F7D"/>
    <w:rsid w:val="00611FC9"/>
    <w:rsid w:val="006139C3"/>
    <w:rsid w:val="00614DBF"/>
    <w:rsid w:val="00617391"/>
    <w:rsid w:val="00617536"/>
    <w:rsid w:val="00617C26"/>
    <w:rsid w:val="0062019B"/>
    <w:rsid w:val="006206A9"/>
    <w:rsid w:val="00620D29"/>
    <w:rsid w:val="00620EC7"/>
    <w:rsid w:val="00621104"/>
    <w:rsid w:val="00621189"/>
    <w:rsid w:val="0062147E"/>
    <w:rsid w:val="006214AC"/>
    <w:rsid w:val="0062158A"/>
    <w:rsid w:val="00621866"/>
    <w:rsid w:val="00621C42"/>
    <w:rsid w:val="00621D58"/>
    <w:rsid w:val="00622B4B"/>
    <w:rsid w:val="00622E2D"/>
    <w:rsid w:val="00622F46"/>
    <w:rsid w:val="0062305D"/>
    <w:rsid w:val="00623990"/>
    <w:rsid w:val="00623D5E"/>
    <w:rsid w:val="00623FD0"/>
    <w:rsid w:val="006256ED"/>
    <w:rsid w:val="0062602E"/>
    <w:rsid w:val="00627E62"/>
    <w:rsid w:val="00630B63"/>
    <w:rsid w:val="006319DA"/>
    <w:rsid w:val="00632453"/>
    <w:rsid w:val="006324BB"/>
    <w:rsid w:val="006325D9"/>
    <w:rsid w:val="00632869"/>
    <w:rsid w:val="00632F09"/>
    <w:rsid w:val="006333DB"/>
    <w:rsid w:val="006345C2"/>
    <w:rsid w:val="00634BBA"/>
    <w:rsid w:val="00634BF3"/>
    <w:rsid w:val="00634DE4"/>
    <w:rsid w:val="00635A77"/>
    <w:rsid w:val="00635BFB"/>
    <w:rsid w:val="00635E9F"/>
    <w:rsid w:val="006363FE"/>
    <w:rsid w:val="0063641E"/>
    <w:rsid w:val="006377C9"/>
    <w:rsid w:val="006379C7"/>
    <w:rsid w:val="00637BEC"/>
    <w:rsid w:val="006405DD"/>
    <w:rsid w:val="00640C92"/>
    <w:rsid w:val="006415DB"/>
    <w:rsid w:val="00642661"/>
    <w:rsid w:val="00642AC2"/>
    <w:rsid w:val="00642FCB"/>
    <w:rsid w:val="00642FF1"/>
    <w:rsid w:val="006431A4"/>
    <w:rsid w:val="00643D6E"/>
    <w:rsid w:val="0064483B"/>
    <w:rsid w:val="00645574"/>
    <w:rsid w:val="00646052"/>
    <w:rsid w:val="00646143"/>
    <w:rsid w:val="00650066"/>
    <w:rsid w:val="00650441"/>
    <w:rsid w:val="006504DB"/>
    <w:rsid w:val="0065068D"/>
    <w:rsid w:val="0065078E"/>
    <w:rsid w:val="006508FC"/>
    <w:rsid w:val="00651719"/>
    <w:rsid w:val="006518BB"/>
    <w:rsid w:val="0065216D"/>
    <w:rsid w:val="00652DF5"/>
    <w:rsid w:val="00653B4E"/>
    <w:rsid w:val="00653B9B"/>
    <w:rsid w:val="006541D7"/>
    <w:rsid w:val="006548FF"/>
    <w:rsid w:val="00655007"/>
    <w:rsid w:val="006553B9"/>
    <w:rsid w:val="00655687"/>
    <w:rsid w:val="006561C7"/>
    <w:rsid w:val="00656B6C"/>
    <w:rsid w:val="00657AD7"/>
    <w:rsid w:val="00657F75"/>
    <w:rsid w:val="00660035"/>
    <w:rsid w:val="00660181"/>
    <w:rsid w:val="00660979"/>
    <w:rsid w:val="00661551"/>
    <w:rsid w:val="006617F3"/>
    <w:rsid w:val="00661B3D"/>
    <w:rsid w:val="00662218"/>
    <w:rsid w:val="00662984"/>
    <w:rsid w:val="00662C70"/>
    <w:rsid w:val="00663516"/>
    <w:rsid w:val="0066378E"/>
    <w:rsid w:val="00663F72"/>
    <w:rsid w:val="0066438D"/>
    <w:rsid w:val="00664AB9"/>
    <w:rsid w:val="00664FD8"/>
    <w:rsid w:val="00665883"/>
    <w:rsid w:val="00665CFE"/>
    <w:rsid w:val="00665DA8"/>
    <w:rsid w:val="00666120"/>
    <w:rsid w:val="00666157"/>
    <w:rsid w:val="006668E0"/>
    <w:rsid w:val="00666ECF"/>
    <w:rsid w:val="0066714F"/>
    <w:rsid w:val="00667364"/>
    <w:rsid w:val="0067138C"/>
    <w:rsid w:val="0067149F"/>
    <w:rsid w:val="006715FE"/>
    <w:rsid w:val="0067160D"/>
    <w:rsid w:val="006720F5"/>
    <w:rsid w:val="00672109"/>
    <w:rsid w:val="00672CAC"/>
    <w:rsid w:val="00674259"/>
    <w:rsid w:val="00675A34"/>
    <w:rsid w:val="00675ED6"/>
    <w:rsid w:val="006765F1"/>
    <w:rsid w:val="00676F26"/>
    <w:rsid w:val="00677265"/>
    <w:rsid w:val="00677432"/>
    <w:rsid w:val="00677686"/>
    <w:rsid w:val="0067785F"/>
    <w:rsid w:val="00677DEA"/>
    <w:rsid w:val="0068025D"/>
    <w:rsid w:val="00680C06"/>
    <w:rsid w:val="00680CCB"/>
    <w:rsid w:val="006815D3"/>
    <w:rsid w:val="00681769"/>
    <w:rsid w:val="00681D9F"/>
    <w:rsid w:val="0068216B"/>
    <w:rsid w:val="00682554"/>
    <w:rsid w:val="00682793"/>
    <w:rsid w:val="00682883"/>
    <w:rsid w:val="006829F8"/>
    <w:rsid w:val="00682D09"/>
    <w:rsid w:val="00683996"/>
    <w:rsid w:val="0068399F"/>
    <w:rsid w:val="00684083"/>
    <w:rsid w:val="0068483A"/>
    <w:rsid w:val="00685579"/>
    <w:rsid w:val="00685A26"/>
    <w:rsid w:val="00685DE7"/>
    <w:rsid w:val="00686477"/>
    <w:rsid w:val="00686514"/>
    <w:rsid w:val="0068652D"/>
    <w:rsid w:val="00686554"/>
    <w:rsid w:val="00686ED0"/>
    <w:rsid w:val="00687007"/>
    <w:rsid w:val="0069021D"/>
    <w:rsid w:val="00690231"/>
    <w:rsid w:val="00690987"/>
    <w:rsid w:val="00692241"/>
    <w:rsid w:val="0069335A"/>
    <w:rsid w:val="00693B3A"/>
    <w:rsid w:val="00693DF4"/>
    <w:rsid w:val="006941E9"/>
    <w:rsid w:val="006942B3"/>
    <w:rsid w:val="006942C7"/>
    <w:rsid w:val="0069467C"/>
    <w:rsid w:val="00695229"/>
    <w:rsid w:val="00695293"/>
    <w:rsid w:val="006953F1"/>
    <w:rsid w:val="0069542B"/>
    <w:rsid w:val="006957AB"/>
    <w:rsid w:val="00695D50"/>
    <w:rsid w:val="00696002"/>
    <w:rsid w:val="0069663D"/>
    <w:rsid w:val="006978C3"/>
    <w:rsid w:val="00697AF7"/>
    <w:rsid w:val="00697DAB"/>
    <w:rsid w:val="006A0101"/>
    <w:rsid w:val="006A0984"/>
    <w:rsid w:val="006A1753"/>
    <w:rsid w:val="006A1C25"/>
    <w:rsid w:val="006A23B2"/>
    <w:rsid w:val="006A2EBA"/>
    <w:rsid w:val="006A3274"/>
    <w:rsid w:val="006A32A5"/>
    <w:rsid w:val="006A3628"/>
    <w:rsid w:val="006A509A"/>
    <w:rsid w:val="006A54A4"/>
    <w:rsid w:val="006A6345"/>
    <w:rsid w:val="006A6DBE"/>
    <w:rsid w:val="006A6DFB"/>
    <w:rsid w:val="006A736E"/>
    <w:rsid w:val="006A7571"/>
    <w:rsid w:val="006A7601"/>
    <w:rsid w:val="006A7C73"/>
    <w:rsid w:val="006A7FA7"/>
    <w:rsid w:val="006B0084"/>
    <w:rsid w:val="006B0624"/>
    <w:rsid w:val="006B0F26"/>
    <w:rsid w:val="006B1F66"/>
    <w:rsid w:val="006B208C"/>
    <w:rsid w:val="006B231B"/>
    <w:rsid w:val="006B2800"/>
    <w:rsid w:val="006B2C77"/>
    <w:rsid w:val="006B4AD5"/>
    <w:rsid w:val="006B691B"/>
    <w:rsid w:val="006B7346"/>
    <w:rsid w:val="006B7854"/>
    <w:rsid w:val="006C0AC1"/>
    <w:rsid w:val="006C2209"/>
    <w:rsid w:val="006C23A8"/>
    <w:rsid w:val="006C24AA"/>
    <w:rsid w:val="006C24C4"/>
    <w:rsid w:val="006C3359"/>
    <w:rsid w:val="006C34CF"/>
    <w:rsid w:val="006C36D2"/>
    <w:rsid w:val="006C3CF3"/>
    <w:rsid w:val="006C3EF0"/>
    <w:rsid w:val="006C4094"/>
    <w:rsid w:val="006C4E1D"/>
    <w:rsid w:val="006C4E38"/>
    <w:rsid w:val="006C4F72"/>
    <w:rsid w:val="006C52C3"/>
    <w:rsid w:val="006C57D9"/>
    <w:rsid w:val="006C5A2B"/>
    <w:rsid w:val="006C62F2"/>
    <w:rsid w:val="006C6458"/>
    <w:rsid w:val="006C7010"/>
    <w:rsid w:val="006C7418"/>
    <w:rsid w:val="006C79C4"/>
    <w:rsid w:val="006C7B45"/>
    <w:rsid w:val="006C7D5D"/>
    <w:rsid w:val="006D0648"/>
    <w:rsid w:val="006D0BF8"/>
    <w:rsid w:val="006D1560"/>
    <w:rsid w:val="006D176D"/>
    <w:rsid w:val="006D17E0"/>
    <w:rsid w:val="006D1C3B"/>
    <w:rsid w:val="006D3105"/>
    <w:rsid w:val="006D39BB"/>
    <w:rsid w:val="006D475B"/>
    <w:rsid w:val="006D52DC"/>
    <w:rsid w:val="006D6F8F"/>
    <w:rsid w:val="006D766A"/>
    <w:rsid w:val="006E0C1A"/>
    <w:rsid w:val="006E0E96"/>
    <w:rsid w:val="006E11FA"/>
    <w:rsid w:val="006E14ED"/>
    <w:rsid w:val="006E1728"/>
    <w:rsid w:val="006E18AF"/>
    <w:rsid w:val="006E231B"/>
    <w:rsid w:val="006E2C01"/>
    <w:rsid w:val="006E32D2"/>
    <w:rsid w:val="006E3D0B"/>
    <w:rsid w:val="006E559D"/>
    <w:rsid w:val="006E59A3"/>
    <w:rsid w:val="006E6213"/>
    <w:rsid w:val="006E6C12"/>
    <w:rsid w:val="006E6F40"/>
    <w:rsid w:val="006E6F66"/>
    <w:rsid w:val="006E7532"/>
    <w:rsid w:val="006F1EEC"/>
    <w:rsid w:val="006F2666"/>
    <w:rsid w:val="006F2B84"/>
    <w:rsid w:val="006F2D2B"/>
    <w:rsid w:val="006F35DA"/>
    <w:rsid w:val="006F375A"/>
    <w:rsid w:val="006F3A4F"/>
    <w:rsid w:val="006F4559"/>
    <w:rsid w:val="006F517D"/>
    <w:rsid w:val="006F590F"/>
    <w:rsid w:val="006F5DF6"/>
    <w:rsid w:val="006F70E2"/>
    <w:rsid w:val="006F7FA2"/>
    <w:rsid w:val="007002BC"/>
    <w:rsid w:val="0070070A"/>
    <w:rsid w:val="0070077B"/>
    <w:rsid w:val="00700F36"/>
    <w:rsid w:val="00701415"/>
    <w:rsid w:val="00701C7B"/>
    <w:rsid w:val="00702019"/>
    <w:rsid w:val="0070260A"/>
    <w:rsid w:val="0070262D"/>
    <w:rsid w:val="0070277A"/>
    <w:rsid w:val="007027E6"/>
    <w:rsid w:val="00702BA3"/>
    <w:rsid w:val="007030BD"/>
    <w:rsid w:val="0070321A"/>
    <w:rsid w:val="00703901"/>
    <w:rsid w:val="00703A52"/>
    <w:rsid w:val="00703BCC"/>
    <w:rsid w:val="007044B8"/>
    <w:rsid w:val="00704503"/>
    <w:rsid w:val="00704A6D"/>
    <w:rsid w:val="00704A9C"/>
    <w:rsid w:val="00704D36"/>
    <w:rsid w:val="007053B8"/>
    <w:rsid w:val="007056E4"/>
    <w:rsid w:val="00705BD1"/>
    <w:rsid w:val="00705BDE"/>
    <w:rsid w:val="00705E22"/>
    <w:rsid w:val="0070618B"/>
    <w:rsid w:val="00706612"/>
    <w:rsid w:val="007070FC"/>
    <w:rsid w:val="0070778E"/>
    <w:rsid w:val="00707AF6"/>
    <w:rsid w:val="007100B0"/>
    <w:rsid w:val="00710126"/>
    <w:rsid w:val="0071057A"/>
    <w:rsid w:val="00710A1F"/>
    <w:rsid w:val="007117F3"/>
    <w:rsid w:val="007122CF"/>
    <w:rsid w:val="00712FB1"/>
    <w:rsid w:val="007130B3"/>
    <w:rsid w:val="007130FC"/>
    <w:rsid w:val="007134C3"/>
    <w:rsid w:val="0071377F"/>
    <w:rsid w:val="007141C3"/>
    <w:rsid w:val="00714652"/>
    <w:rsid w:val="007149B0"/>
    <w:rsid w:val="00715465"/>
    <w:rsid w:val="00715951"/>
    <w:rsid w:val="00715B9F"/>
    <w:rsid w:val="00715F05"/>
    <w:rsid w:val="00715F34"/>
    <w:rsid w:val="007161A7"/>
    <w:rsid w:val="00716600"/>
    <w:rsid w:val="00717A80"/>
    <w:rsid w:val="00717CC5"/>
    <w:rsid w:val="00720045"/>
    <w:rsid w:val="00720154"/>
    <w:rsid w:val="007201FE"/>
    <w:rsid w:val="0072080B"/>
    <w:rsid w:val="00720DA1"/>
    <w:rsid w:val="00720DD9"/>
    <w:rsid w:val="00721071"/>
    <w:rsid w:val="00721608"/>
    <w:rsid w:val="00721A88"/>
    <w:rsid w:val="0072266B"/>
    <w:rsid w:val="00722A86"/>
    <w:rsid w:val="00723410"/>
    <w:rsid w:val="0072341C"/>
    <w:rsid w:val="00723793"/>
    <w:rsid w:val="007242C4"/>
    <w:rsid w:val="007243A4"/>
    <w:rsid w:val="00725338"/>
    <w:rsid w:val="00725591"/>
    <w:rsid w:val="007265B6"/>
    <w:rsid w:val="0072670B"/>
    <w:rsid w:val="00726A79"/>
    <w:rsid w:val="007272F1"/>
    <w:rsid w:val="00727F2B"/>
    <w:rsid w:val="007301E3"/>
    <w:rsid w:val="00730716"/>
    <w:rsid w:val="00730DA6"/>
    <w:rsid w:val="00730E2F"/>
    <w:rsid w:val="00730F32"/>
    <w:rsid w:val="007311CC"/>
    <w:rsid w:val="007313D7"/>
    <w:rsid w:val="00731966"/>
    <w:rsid w:val="00731EAA"/>
    <w:rsid w:val="00732013"/>
    <w:rsid w:val="00732A9B"/>
    <w:rsid w:val="00732C79"/>
    <w:rsid w:val="00732F83"/>
    <w:rsid w:val="00733003"/>
    <w:rsid w:val="00733791"/>
    <w:rsid w:val="00734D90"/>
    <w:rsid w:val="00734E4F"/>
    <w:rsid w:val="007354E3"/>
    <w:rsid w:val="00735561"/>
    <w:rsid w:val="00735D59"/>
    <w:rsid w:val="007377C9"/>
    <w:rsid w:val="00737DF9"/>
    <w:rsid w:val="00740039"/>
    <w:rsid w:val="007401B6"/>
    <w:rsid w:val="00741436"/>
    <w:rsid w:val="0074173D"/>
    <w:rsid w:val="00741998"/>
    <w:rsid w:val="007419EE"/>
    <w:rsid w:val="00742A4A"/>
    <w:rsid w:val="00742F5A"/>
    <w:rsid w:val="00743133"/>
    <w:rsid w:val="00743690"/>
    <w:rsid w:val="007443E2"/>
    <w:rsid w:val="00744572"/>
    <w:rsid w:val="0074460D"/>
    <w:rsid w:val="007448B6"/>
    <w:rsid w:val="00744A22"/>
    <w:rsid w:val="00744ABB"/>
    <w:rsid w:val="00744B21"/>
    <w:rsid w:val="00745173"/>
    <w:rsid w:val="0074585A"/>
    <w:rsid w:val="00745DB3"/>
    <w:rsid w:val="00746683"/>
    <w:rsid w:val="007466AB"/>
    <w:rsid w:val="00747920"/>
    <w:rsid w:val="007501D5"/>
    <w:rsid w:val="00750BA4"/>
    <w:rsid w:val="0075117D"/>
    <w:rsid w:val="0075159B"/>
    <w:rsid w:val="00751A68"/>
    <w:rsid w:val="00751C06"/>
    <w:rsid w:val="0075278D"/>
    <w:rsid w:val="007529D3"/>
    <w:rsid w:val="00752B40"/>
    <w:rsid w:val="00752F2F"/>
    <w:rsid w:val="00754611"/>
    <w:rsid w:val="00756E90"/>
    <w:rsid w:val="007571A7"/>
    <w:rsid w:val="0075722A"/>
    <w:rsid w:val="00757D98"/>
    <w:rsid w:val="007602DD"/>
    <w:rsid w:val="00760535"/>
    <w:rsid w:val="00760673"/>
    <w:rsid w:val="00761205"/>
    <w:rsid w:val="00761658"/>
    <w:rsid w:val="00762235"/>
    <w:rsid w:val="00762730"/>
    <w:rsid w:val="00763168"/>
    <w:rsid w:val="00763AC2"/>
    <w:rsid w:val="00763E7E"/>
    <w:rsid w:val="007645D1"/>
    <w:rsid w:val="00764A3A"/>
    <w:rsid w:val="007672DB"/>
    <w:rsid w:val="00767637"/>
    <w:rsid w:val="007676CB"/>
    <w:rsid w:val="0076778E"/>
    <w:rsid w:val="0077021B"/>
    <w:rsid w:val="007705A5"/>
    <w:rsid w:val="0077073A"/>
    <w:rsid w:val="007711C6"/>
    <w:rsid w:val="00772739"/>
    <w:rsid w:val="00772A00"/>
    <w:rsid w:val="00772D4A"/>
    <w:rsid w:val="00772FCA"/>
    <w:rsid w:val="007738F9"/>
    <w:rsid w:val="007739CB"/>
    <w:rsid w:val="0077441E"/>
    <w:rsid w:val="00774549"/>
    <w:rsid w:val="00774873"/>
    <w:rsid w:val="0077551A"/>
    <w:rsid w:val="0077597E"/>
    <w:rsid w:val="00775C0D"/>
    <w:rsid w:val="00775E4D"/>
    <w:rsid w:val="00776139"/>
    <w:rsid w:val="0077624A"/>
    <w:rsid w:val="0077680C"/>
    <w:rsid w:val="00777163"/>
    <w:rsid w:val="007772F1"/>
    <w:rsid w:val="00777635"/>
    <w:rsid w:val="00777DA6"/>
    <w:rsid w:val="00777E09"/>
    <w:rsid w:val="007802DB"/>
    <w:rsid w:val="00780753"/>
    <w:rsid w:val="007809D2"/>
    <w:rsid w:val="00780DFE"/>
    <w:rsid w:val="00781699"/>
    <w:rsid w:val="0078290E"/>
    <w:rsid w:val="00783BCA"/>
    <w:rsid w:val="00783E5A"/>
    <w:rsid w:val="00783E5C"/>
    <w:rsid w:val="00783EAF"/>
    <w:rsid w:val="007848C0"/>
    <w:rsid w:val="00784AC2"/>
    <w:rsid w:val="00785153"/>
    <w:rsid w:val="00785364"/>
    <w:rsid w:val="007857B1"/>
    <w:rsid w:val="00787419"/>
    <w:rsid w:val="007876D2"/>
    <w:rsid w:val="00790527"/>
    <w:rsid w:val="00790560"/>
    <w:rsid w:val="00790ABA"/>
    <w:rsid w:val="00791CED"/>
    <w:rsid w:val="00792735"/>
    <w:rsid w:val="00792B6A"/>
    <w:rsid w:val="00792FC7"/>
    <w:rsid w:val="007944C6"/>
    <w:rsid w:val="007947AB"/>
    <w:rsid w:val="00794E2F"/>
    <w:rsid w:val="00794E5C"/>
    <w:rsid w:val="00795427"/>
    <w:rsid w:val="00795A48"/>
    <w:rsid w:val="00795E13"/>
    <w:rsid w:val="00795F4F"/>
    <w:rsid w:val="00796136"/>
    <w:rsid w:val="0079644C"/>
    <w:rsid w:val="00796DF2"/>
    <w:rsid w:val="00797764"/>
    <w:rsid w:val="007978A8"/>
    <w:rsid w:val="00797D14"/>
    <w:rsid w:val="007A071A"/>
    <w:rsid w:val="007A082E"/>
    <w:rsid w:val="007A1074"/>
    <w:rsid w:val="007A112A"/>
    <w:rsid w:val="007A1CBA"/>
    <w:rsid w:val="007A2AB5"/>
    <w:rsid w:val="007A2B60"/>
    <w:rsid w:val="007A32A5"/>
    <w:rsid w:val="007A6121"/>
    <w:rsid w:val="007A6C32"/>
    <w:rsid w:val="007A74BB"/>
    <w:rsid w:val="007A77CD"/>
    <w:rsid w:val="007A7A9F"/>
    <w:rsid w:val="007A7B82"/>
    <w:rsid w:val="007A7CF5"/>
    <w:rsid w:val="007A7E65"/>
    <w:rsid w:val="007A7FC6"/>
    <w:rsid w:val="007B02B9"/>
    <w:rsid w:val="007B0370"/>
    <w:rsid w:val="007B067B"/>
    <w:rsid w:val="007B1CFF"/>
    <w:rsid w:val="007B1F49"/>
    <w:rsid w:val="007B20E0"/>
    <w:rsid w:val="007B25DE"/>
    <w:rsid w:val="007B2F22"/>
    <w:rsid w:val="007B32C7"/>
    <w:rsid w:val="007B366F"/>
    <w:rsid w:val="007B3FC1"/>
    <w:rsid w:val="007B48F3"/>
    <w:rsid w:val="007B4BC8"/>
    <w:rsid w:val="007B4C09"/>
    <w:rsid w:val="007B4CB0"/>
    <w:rsid w:val="007B5B06"/>
    <w:rsid w:val="007B600E"/>
    <w:rsid w:val="007B677A"/>
    <w:rsid w:val="007B6A59"/>
    <w:rsid w:val="007B6E22"/>
    <w:rsid w:val="007B76C2"/>
    <w:rsid w:val="007B7ABE"/>
    <w:rsid w:val="007C00C6"/>
    <w:rsid w:val="007C0937"/>
    <w:rsid w:val="007C09DD"/>
    <w:rsid w:val="007C1611"/>
    <w:rsid w:val="007C2025"/>
    <w:rsid w:val="007C2056"/>
    <w:rsid w:val="007C206D"/>
    <w:rsid w:val="007C2CE0"/>
    <w:rsid w:val="007C3285"/>
    <w:rsid w:val="007C44DC"/>
    <w:rsid w:val="007C4923"/>
    <w:rsid w:val="007C4C87"/>
    <w:rsid w:val="007C53C9"/>
    <w:rsid w:val="007C5603"/>
    <w:rsid w:val="007C6618"/>
    <w:rsid w:val="007C6749"/>
    <w:rsid w:val="007C7278"/>
    <w:rsid w:val="007C72CA"/>
    <w:rsid w:val="007C7502"/>
    <w:rsid w:val="007C78C4"/>
    <w:rsid w:val="007D01FA"/>
    <w:rsid w:val="007D0366"/>
    <w:rsid w:val="007D07A6"/>
    <w:rsid w:val="007D085D"/>
    <w:rsid w:val="007D11FC"/>
    <w:rsid w:val="007D15E4"/>
    <w:rsid w:val="007D2A7A"/>
    <w:rsid w:val="007D2B85"/>
    <w:rsid w:val="007D2E08"/>
    <w:rsid w:val="007D3A4F"/>
    <w:rsid w:val="007D3FFC"/>
    <w:rsid w:val="007D402F"/>
    <w:rsid w:val="007D47A9"/>
    <w:rsid w:val="007D4FA7"/>
    <w:rsid w:val="007D5F5B"/>
    <w:rsid w:val="007D632F"/>
    <w:rsid w:val="007D6C7B"/>
    <w:rsid w:val="007D6D2E"/>
    <w:rsid w:val="007D6FAD"/>
    <w:rsid w:val="007D7456"/>
    <w:rsid w:val="007D74D8"/>
    <w:rsid w:val="007D768F"/>
    <w:rsid w:val="007E1495"/>
    <w:rsid w:val="007E16D7"/>
    <w:rsid w:val="007E1C2C"/>
    <w:rsid w:val="007E22E2"/>
    <w:rsid w:val="007E3355"/>
    <w:rsid w:val="007E3C85"/>
    <w:rsid w:val="007E43B2"/>
    <w:rsid w:val="007E47D0"/>
    <w:rsid w:val="007E48E7"/>
    <w:rsid w:val="007E49A8"/>
    <w:rsid w:val="007E4E66"/>
    <w:rsid w:val="007E5417"/>
    <w:rsid w:val="007E5C51"/>
    <w:rsid w:val="007E5F59"/>
    <w:rsid w:val="007E6ED5"/>
    <w:rsid w:val="007E7270"/>
    <w:rsid w:val="007E7972"/>
    <w:rsid w:val="007E7B1B"/>
    <w:rsid w:val="007F0A5A"/>
    <w:rsid w:val="007F0F70"/>
    <w:rsid w:val="007F19DC"/>
    <w:rsid w:val="007F1A25"/>
    <w:rsid w:val="007F2C4E"/>
    <w:rsid w:val="007F2DAB"/>
    <w:rsid w:val="007F4201"/>
    <w:rsid w:val="007F49DF"/>
    <w:rsid w:val="007F4F70"/>
    <w:rsid w:val="007F5BB2"/>
    <w:rsid w:val="007F5E14"/>
    <w:rsid w:val="007F5F3D"/>
    <w:rsid w:val="007F62F8"/>
    <w:rsid w:val="007F7618"/>
    <w:rsid w:val="007F7859"/>
    <w:rsid w:val="007F7D88"/>
    <w:rsid w:val="00800F67"/>
    <w:rsid w:val="008015D1"/>
    <w:rsid w:val="0080167D"/>
    <w:rsid w:val="00802134"/>
    <w:rsid w:val="00802500"/>
    <w:rsid w:val="00802DBE"/>
    <w:rsid w:val="00802EC9"/>
    <w:rsid w:val="00802F8A"/>
    <w:rsid w:val="008050BC"/>
    <w:rsid w:val="0080598A"/>
    <w:rsid w:val="00805B2F"/>
    <w:rsid w:val="00806309"/>
    <w:rsid w:val="0080662A"/>
    <w:rsid w:val="0080689D"/>
    <w:rsid w:val="0080742D"/>
    <w:rsid w:val="00807760"/>
    <w:rsid w:val="00807AE8"/>
    <w:rsid w:val="00807C04"/>
    <w:rsid w:val="008117B5"/>
    <w:rsid w:val="0081212F"/>
    <w:rsid w:val="00812162"/>
    <w:rsid w:val="00812267"/>
    <w:rsid w:val="008123EA"/>
    <w:rsid w:val="008127E4"/>
    <w:rsid w:val="00813C6E"/>
    <w:rsid w:val="00813DA4"/>
    <w:rsid w:val="00813DD2"/>
    <w:rsid w:val="00814220"/>
    <w:rsid w:val="008143A7"/>
    <w:rsid w:val="00814583"/>
    <w:rsid w:val="0081479E"/>
    <w:rsid w:val="008157D9"/>
    <w:rsid w:val="00815B03"/>
    <w:rsid w:val="008171B3"/>
    <w:rsid w:val="008172A0"/>
    <w:rsid w:val="00817E81"/>
    <w:rsid w:val="00820D6D"/>
    <w:rsid w:val="00821213"/>
    <w:rsid w:val="008212D0"/>
    <w:rsid w:val="00821DCE"/>
    <w:rsid w:val="00822E41"/>
    <w:rsid w:val="00823077"/>
    <w:rsid w:val="008232BB"/>
    <w:rsid w:val="008238AE"/>
    <w:rsid w:val="008248BA"/>
    <w:rsid w:val="0082513A"/>
    <w:rsid w:val="008251E4"/>
    <w:rsid w:val="008256BA"/>
    <w:rsid w:val="0082577D"/>
    <w:rsid w:val="00825A79"/>
    <w:rsid w:val="00826A8F"/>
    <w:rsid w:val="008275BD"/>
    <w:rsid w:val="00830240"/>
    <w:rsid w:val="0083029C"/>
    <w:rsid w:val="008305D6"/>
    <w:rsid w:val="008316C0"/>
    <w:rsid w:val="00833502"/>
    <w:rsid w:val="00833991"/>
    <w:rsid w:val="00833D40"/>
    <w:rsid w:val="008341CB"/>
    <w:rsid w:val="00835437"/>
    <w:rsid w:val="00835722"/>
    <w:rsid w:val="00835774"/>
    <w:rsid w:val="00835842"/>
    <w:rsid w:val="00835AA8"/>
    <w:rsid w:val="0083634A"/>
    <w:rsid w:val="0083663A"/>
    <w:rsid w:val="0083678D"/>
    <w:rsid w:val="00836D99"/>
    <w:rsid w:val="0083754E"/>
    <w:rsid w:val="00837B57"/>
    <w:rsid w:val="00840A17"/>
    <w:rsid w:val="00841D72"/>
    <w:rsid w:val="00842066"/>
    <w:rsid w:val="008423B9"/>
    <w:rsid w:val="0084303B"/>
    <w:rsid w:val="0084320B"/>
    <w:rsid w:val="00843832"/>
    <w:rsid w:val="00843D72"/>
    <w:rsid w:val="008443DD"/>
    <w:rsid w:val="00844718"/>
    <w:rsid w:val="00844F36"/>
    <w:rsid w:val="008451A7"/>
    <w:rsid w:val="008458B2"/>
    <w:rsid w:val="0084595A"/>
    <w:rsid w:val="00845EB8"/>
    <w:rsid w:val="00846EB4"/>
    <w:rsid w:val="00846FFA"/>
    <w:rsid w:val="00847021"/>
    <w:rsid w:val="00847496"/>
    <w:rsid w:val="008477F2"/>
    <w:rsid w:val="008478AF"/>
    <w:rsid w:val="00847F5A"/>
    <w:rsid w:val="008502A5"/>
    <w:rsid w:val="00850625"/>
    <w:rsid w:val="0085138E"/>
    <w:rsid w:val="00851B6E"/>
    <w:rsid w:val="00852037"/>
    <w:rsid w:val="008525EA"/>
    <w:rsid w:val="0085274F"/>
    <w:rsid w:val="00852CEC"/>
    <w:rsid w:val="00852E4A"/>
    <w:rsid w:val="00853DE3"/>
    <w:rsid w:val="00853EDB"/>
    <w:rsid w:val="008546D8"/>
    <w:rsid w:val="008546E8"/>
    <w:rsid w:val="008548B4"/>
    <w:rsid w:val="00854FE5"/>
    <w:rsid w:val="0085632E"/>
    <w:rsid w:val="0085660C"/>
    <w:rsid w:val="00856A24"/>
    <w:rsid w:val="00857312"/>
    <w:rsid w:val="0085753F"/>
    <w:rsid w:val="008578B7"/>
    <w:rsid w:val="00857D81"/>
    <w:rsid w:val="008605D8"/>
    <w:rsid w:val="00860CC7"/>
    <w:rsid w:val="008612EF"/>
    <w:rsid w:val="0086153C"/>
    <w:rsid w:val="008623D9"/>
    <w:rsid w:val="0086307F"/>
    <w:rsid w:val="008630FC"/>
    <w:rsid w:val="00863ECB"/>
    <w:rsid w:val="00863F92"/>
    <w:rsid w:val="0086447A"/>
    <w:rsid w:val="0086461E"/>
    <w:rsid w:val="00864A70"/>
    <w:rsid w:val="00864D19"/>
    <w:rsid w:val="008653FF"/>
    <w:rsid w:val="00865573"/>
    <w:rsid w:val="00865E63"/>
    <w:rsid w:val="00866662"/>
    <w:rsid w:val="00866A3C"/>
    <w:rsid w:val="00866C11"/>
    <w:rsid w:val="008673D8"/>
    <w:rsid w:val="0086759C"/>
    <w:rsid w:val="00867CF7"/>
    <w:rsid w:val="008708E6"/>
    <w:rsid w:val="008709FC"/>
    <w:rsid w:val="008718F6"/>
    <w:rsid w:val="0087216F"/>
    <w:rsid w:val="00872735"/>
    <w:rsid w:val="008728E9"/>
    <w:rsid w:val="00872CD0"/>
    <w:rsid w:val="00872E1D"/>
    <w:rsid w:val="0087350C"/>
    <w:rsid w:val="008735AF"/>
    <w:rsid w:val="00873FB4"/>
    <w:rsid w:val="0087493C"/>
    <w:rsid w:val="008757CD"/>
    <w:rsid w:val="00875843"/>
    <w:rsid w:val="00875AF5"/>
    <w:rsid w:val="00876165"/>
    <w:rsid w:val="00876AB4"/>
    <w:rsid w:val="0087798A"/>
    <w:rsid w:val="00877A06"/>
    <w:rsid w:val="00880DAA"/>
    <w:rsid w:val="008813CD"/>
    <w:rsid w:val="008815C1"/>
    <w:rsid w:val="00881B5A"/>
    <w:rsid w:val="00881FBF"/>
    <w:rsid w:val="008824C8"/>
    <w:rsid w:val="00882EEE"/>
    <w:rsid w:val="00884558"/>
    <w:rsid w:val="00884871"/>
    <w:rsid w:val="00884F19"/>
    <w:rsid w:val="008857DB"/>
    <w:rsid w:val="00885BE1"/>
    <w:rsid w:val="0088717D"/>
    <w:rsid w:val="008877AE"/>
    <w:rsid w:val="00887C80"/>
    <w:rsid w:val="00890158"/>
    <w:rsid w:val="00890651"/>
    <w:rsid w:val="00890D63"/>
    <w:rsid w:val="00890FCF"/>
    <w:rsid w:val="008912C1"/>
    <w:rsid w:val="00891458"/>
    <w:rsid w:val="00892602"/>
    <w:rsid w:val="00893DA0"/>
    <w:rsid w:val="00894662"/>
    <w:rsid w:val="0089499A"/>
    <w:rsid w:val="00895210"/>
    <w:rsid w:val="00895313"/>
    <w:rsid w:val="008957E6"/>
    <w:rsid w:val="00895BA2"/>
    <w:rsid w:val="00896DD4"/>
    <w:rsid w:val="00897752"/>
    <w:rsid w:val="00897A65"/>
    <w:rsid w:val="008A0339"/>
    <w:rsid w:val="008A0440"/>
    <w:rsid w:val="008A0BB4"/>
    <w:rsid w:val="008A127E"/>
    <w:rsid w:val="008A1FE7"/>
    <w:rsid w:val="008A365E"/>
    <w:rsid w:val="008A3E7D"/>
    <w:rsid w:val="008A53C3"/>
    <w:rsid w:val="008A5516"/>
    <w:rsid w:val="008A576E"/>
    <w:rsid w:val="008A5BB2"/>
    <w:rsid w:val="008A61C2"/>
    <w:rsid w:val="008A6F9E"/>
    <w:rsid w:val="008A7BD1"/>
    <w:rsid w:val="008B15E0"/>
    <w:rsid w:val="008B22A4"/>
    <w:rsid w:val="008B2358"/>
    <w:rsid w:val="008B2D6C"/>
    <w:rsid w:val="008B3906"/>
    <w:rsid w:val="008B3BC7"/>
    <w:rsid w:val="008B4B4F"/>
    <w:rsid w:val="008B4BC4"/>
    <w:rsid w:val="008B51A8"/>
    <w:rsid w:val="008B51E7"/>
    <w:rsid w:val="008B5AB0"/>
    <w:rsid w:val="008B5B5B"/>
    <w:rsid w:val="008B5CAB"/>
    <w:rsid w:val="008B623C"/>
    <w:rsid w:val="008B63D7"/>
    <w:rsid w:val="008B6436"/>
    <w:rsid w:val="008B744D"/>
    <w:rsid w:val="008B7581"/>
    <w:rsid w:val="008B767C"/>
    <w:rsid w:val="008B7A23"/>
    <w:rsid w:val="008B7C04"/>
    <w:rsid w:val="008B7C62"/>
    <w:rsid w:val="008B7F4D"/>
    <w:rsid w:val="008C036E"/>
    <w:rsid w:val="008C061B"/>
    <w:rsid w:val="008C09F8"/>
    <w:rsid w:val="008C0C2B"/>
    <w:rsid w:val="008C0EB0"/>
    <w:rsid w:val="008C10E0"/>
    <w:rsid w:val="008C174C"/>
    <w:rsid w:val="008C1F2A"/>
    <w:rsid w:val="008C1F3B"/>
    <w:rsid w:val="008C218F"/>
    <w:rsid w:val="008C2B10"/>
    <w:rsid w:val="008C2CD9"/>
    <w:rsid w:val="008C5516"/>
    <w:rsid w:val="008C584A"/>
    <w:rsid w:val="008C64C8"/>
    <w:rsid w:val="008C674F"/>
    <w:rsid w:val="008D104B"/>
    <w:rsid w:val="008D1406"/>
    <w:rsid w:val="008D185A"/>
    <w:rsid w:val="008D3C5F"/>
    <w:rsid w:val="008D42BA"/>
    <w:rsid w:val="008D47D7"/>
    <w:rsid w:val="008D50CD"/>
    <w:rsid w:val="008D5399"/>
    <w:rsid w:val="008D56F4"/>
    <w:rsid w:val="008D685A"/>
    <w:rsid w:val="008D6ACC"/>
    <w:rsid w:val="008D74F7"/>
    <w:rsid w:val="008D79E6"/>
    <w:rsid w:val="008D7CA6"/>
    <w:rsid w:val="008E0092"/>
    <w:rsid w:val="008E0A4D"/>
    <w:rsid w:val="008E0B33"/>
    <w:rsid w:val="008E10B7"/>
    <w:rsid w:val="008E17E1"/>
    <w:rsid w:val="008E2607"/>
    <w:rsid w:val="008E2DE7"/>
    <w:rsid w:val="008E2EEB"/>
    <w:rsid w:val="008E31B8"/>
    <w:rsid w:val="008E3A54"/>
    <w:rsid w:val="008E4A25"/>
    <w:rsid w:val="008E5026"/>
    <w:rsid w:val="008E52E7"/>
    <w:rsid w:val="008E59B5"/>
    <w:rsid w:val="008E5D19"/>
    <w:rsid w:val="008E5DDE"/>
    <w:rsid w:val="008E5E9E"/>
    <w:rsid w:val="008E60E2"/>
    <w:rsid w:val="008E6D2F"/>
    <w:rsid w:val="008E7517"/>
    <w:rsid w:val="008E792E"/>
    <w:rsid w:val="008E7C15"/>
    <w:rsid w:val="008F0635"/>
    <w:rsid w:val="008F076F"/>
    <w:rsid w:val="008F1192"/>
    <w:rsid w:val="008F19D2"/>
    <w:rsid w:val="008F2502"/>
    <w:rsid w:val="008F45B3"/>
    <w:rsid w:val="008F4618"/>
    <w:rsid w:val="008F4E0E"/>
    <w:rsid w:val="008F4EB9"/>
    <w:rsid w:val="008F60E0"/>
    <w:rsid w:val="008F6813"/>
    <w:rsid w:val="008F703E"/>
    <w:rsid w:val="008F70C2"/>
    <w:rsid w:val="008F7551"/>
    <w:rsid w:val="008F78AB"/>
    <w:rsid w:val="008F7BD1"/>
    <w:rsid w:val="00900273"/>
    <w:rsid w:val="00900337"/>
    <w:rsid w:val="00900526"/>
    <w:rsid w:val="00900A8A"/>
    <w:rsid w:val="00901C4D"/>
    <w:rsid w:val="00902930"/>
    <w:rsid w:val="00903914"/>
    <w:rsid w:val="00903CE6"/>
    <w:rsid w:val="009040AB"/>
    <w:rsid w:val="0090427E"/>
    <w:rsid w:val="009043EE"/>
    <w:rsid w:val="009048B7"/>
    <w:rsid w:val="00904A3E"/>
    <w:rsid w:val="00904C6C"/>
    <w:rsid w:val="00904D0E"/>
    <w:rsid w:val="009057A1"/>
    <w:rsid w:val="00905860"/>
    <w:rsid w:val="00905C24"/>
    <w:rsid w:val="00906433"/>
    <w:rsid w:val="0090643D"/>
    <w:rsid w:val="0090677E"/>
    <w:rsid w:val="00907185"/>
    <w:rsid w:val="00907641"/>
    <w:rsid w:val="00907755"/>
    <w:rsid w:val="00910160"/>
    <w:rsid w:val="00910279"/>
    <w:rsid w:val="0091114F"/>
    <w:rsid w:val="00912446"/>
    <w:rsid w:val="009125BC"/>
    <w:rsid w:val="00912D7F"/>
    <w:rsid w:val="00913465"/>
    <w:rsid w:val="00913FA9"/>
    <w:rsid w:val="00914957"/>
    <w:rsid w:val="0091573F"/>
    <w:rsid w:val="0091670A"/>
    <w:rsid w:val="00916E4E"/>
    <w:rsid w:val="00916E5F"/>
    <w:rsid w:val="00917153"/>
    <w:rsid w:val="00917516"/>
    <w:rsid w:val="00917FD9"/>
    <w:rsid w:val="0092201F"/>
    <w:rsid w:val="0092242F"/>
    <w:rsid w:val="009232A7"/>
    <w:rsid w:val="00923A85"/>
    <w:rsid w:val="00924316"/>
    <w:rsid w:val="0092483F"/>
    <w:rsid w:val="00924B57"/>
    <w:rsid w:val="0092507A"/>
    <w:rsid w:val="0092588F"/>
    <w:rsid w:val="00925E91"/>
    <w:rsid w:val="009268F2"/>
    <w:rsid w:val="0092695C"/>
    <w:rsid w:val="00927C20"/>
    <w:rsid w:val="00927EBC"/>
    <w:rsid w:val="00930187"/>
    <w:rsid w:val="009301BB"/>
    <w:rsid w:val="00931423"/>
    <w:rsid w:val="00931CAF"/>
    <w:rsid w:val="00932547"/>
    <w:rsid w:val="0093295D"/>
    <w:rsid w:val="00932F1A"/>
    <w:rsid w:val="00932FB1"/>
    <w:rsid w:val="00933370"/>
    <w:rsid w:val="00933426"/>
    <w:rsid w:val="00933615"/>
    <w:rsid w:val="00933803"/>
    <w:rsid w:val="009338CB"/>
    <w:rsid w:val="00933A04"/>
    <w:rsid w:val="00934256"/>
    <w:rsid w:val="00934E83"/>
    <w:rsid w:val="0093540E"/>
    <w:rsid w:val="00935437"/>
    <w:rsid w:val="00935E62"/>
    <w:rsid w:val="0093696F"/>
    <w:rsid w:val="0093712C"/>
    <w:rsid w:val="009375C5"/>
    <w:rsid w:val="0093785D"/>
    <w:rsid w:val="009379EC"/>
    <w:rsid w:val="009379EE"/>
    <w:rsid w:val="00940502"/>
    <w:rsid w:val="00940826"/>
    <w:rsid w:val="00941FFB"/>
    <w:rsid w:val="009421DE"/>
    <w:rsid w:val="0094227D"/>
    <w:rsid w:val="009423B0"/>
    <w:rsid w:val="00942774"/>
    <w:rsid w:val="00943189"/>
    <w:rsid w:val="009433F8"/>
    <w:rsid w:val="00943755"/>
    <w:rsid w:val="009437C2"/>
    <w:rsid w:val="00943E8C"/>
    <w:rsid w:val="00944803"/>
    <w:rsid w:val="00944D53"/>
    <w:rsid w:val="00945E46"/>
    <w:rsid w:val="009468C9"/>
    <w:rsid w:val="00946C31"/>
    <w:rsid w:val="009472A3"/>
    <w:rsid w:val="009474A8"/>
    <w:rsid w:val="00947F71"/>
    <w:rsid w:val="009501DA"/>
    <w:rsid w:val="009501F5"/>
    <w:rsid w:val="0095136D"/>
    <w:rsid w:val="00951F5E"/>
    <w:rsid w:val="0095255A"/>
    <w:rsid w:val="009538E9"/>
    <w:rsid w:val="00953B35"/>
    <w:rsid w:val="009541A7"/>
    <w:rsid w:val="0095506A"/>
    <w:rsid w:val="009551CF"/>
    <w:rsid w:val="00955CA0"/>
    <w:rsid w:val="00956FCA"/>
    <w:rsid w:val="009571EC"/>
    <w:rsid w:val="009572B1"/>
    <w:rsid w:val="009574D6"/>
    <w:rsid w:val="009578A6"/>
    <w:rsid w:val="00957C8A"/>
    <w:rsid w:val="009613A0"/>
    <w:rsid w:val="009613FD"/>
    <w:rsid w:val="00961A0D"/>
    <w:rsid w:val="0096216F"/>
    <w:rsid w:val="00963773"/>
    <w:rsid w:val="00963B79"/>
    <w:rsid w:val="00965029"/>
    <w:rsid w:val="00965849"/>
    <w:rsid w:val="00965ACA"/>
    <w:rsid w:val="00965EC1"/>
    <w:rsid w:val="00966462"/>
    <w:rsid w:val="00966604"/>
    <w:rsid w:val="009675A7"/>
    <w:rsid w:val="009679D2"/>
    <w:rsid w:val="00971838"/>
    <w:rsid w:val="00971D30"/>
    <w:rsid w:val="00971F9A"/>
    <w:rsid w:val="0097247E"/>
    <w:rsid w:val="00972E12"/>
    <w:rsid w:val="009733FF"/>
    <w:rsid w:val="00973ABF"/>
    <w:rsid w:val="009746B8"/>
    <w:rsid w:val="00974D08"/>
    <w:rsid w:val="00975068"/>
    <w:rsid w:val="0097547B"/>
    <w:rsid w:val="0097589D"/>
    <w:rsid w:val="00975FA3"/>
    <w:rsid w:val="00976A8F"/>
    <w:rsid w:val="00976ADE"/>
    <w:rsid w:val="00976CBC"/>
    <w:rsid w:val="009775DD"/>
    <w:rsid w:val="00977A47"/>
    <w:rsid w:val="00977C86"/>
    <w:rsid w:val="0098000E"/>
    <w:rsid w:val="0098001C"/>
    <w:rsid w:val="0098043B"/>
    <w:rsid w:val="009812A4"/>
    <w:rsid w:val="0098141B"/>
    <w:rsid w:val="00981CE3"/>
    <w:rsid w:val="00981D28"/>
    <w:rsid w:val="009820E1"/>
    <w:rsid w:val="00982201"/>
    <w:rsid w:val="00982447"/>
    <w:rsid w:val="00982E96"/>
    <w:rsid w:val="00983089"/>
    <w:rsid w:val="00983B7A"/>
    <w:rsid w:val="00983CFD"/>
    <w:rsid w:val="00983E44"/>
    <w:rsid w:val="00984BD2"/>
    <w:rsid w:val="00984D4D"/>
    <w:rsid w:val="009850B2"/>
    <w:rsid w:val="00985198"/>
    <w:rsid w:val="009851B2"/>
    <w:rsid w:val="009862FA"/>
    <w:rsid w:val="00986882"/>
    <w:rsid w:val="00987696"/>
    <w:rsid w:val="0098779A"/>
    <w:rsid w:val="00987A41"/>
    <w:rsid w:val="00990335"/>
    <w:rsid w:val="0099096F"/>
    <w:rsid w:val="0099100D"/>
    <w:rsid w:val="009918C7"/>
    <w:rsid w:val="00991981"/>
    <w:rsid w:val="00991D1E"/>
    <w:rsid w:val="0099201B"/>
    <w:rsid w:val="009922B9"/>
    <w:rsid w:val="009925D6"/>
    <w:rsid w:val="00992EF5"/>
    <w:rsid w:val="00993C50"/>
    <w:rsid w:val="00994DEF"/>
    <w:rsid w:val="009953AD"/>
    <w:rsid w:val="009961C3"/>
    <w:rsid w:val="00996745"/>
    <w:rsid w:val="0099679B"/>
    <w:rsid w:val="00997028"/>
    <w:rsid w:val="0099773A"/>
    <w:rsid w:val="00997B70"/>
    <w:rsid w:val="00997C00"/>
    <w:rsid w:val="009A0BF9"/>
    <w:rsid w:val="009A1506"/>
    <w:rsid w:val="009A18A0"/>
    <w:rsid w:val="009A1D7B"/>
    <w:rsid w:val="009A27FA"/>
    <w:rsid w:val="009A2BAD"/>
    <w:rsid w:val="009A2BD5"/>
    <w:rsid w:val="009A2C06"/>
    <w:rsid w:val="009A2FE9"/>
    <w:rsid w:val="009A309C"/>
    <w:rsid w:val="009A35B3"/>
    <w:rsid w:val="009A449A"/>
    <w:rsid w:val="009A48AD"/>
    <w:rsid w:val="009A4B49"/>
    <w:rsid w:val="009A53B7"/>
    <w:rsid w:val="009A53D5"/>
    <w:rsid w:val="009A5529"/>
    <w:rsid w:val="009A5EF4"/>
    <w:rsid w:val="009A6468"/>
    <w:rsid w:val="009A656F"/>
    <w:rsid w:val="009A6F6B"/>
    <w:rsid w:val="009A7535"/>
    <w:rsid w:val="009B00A5"/>
    <w:rsid w:val="009B05F6"/>
    <w:rsid w:val="009B0668"/>
    <w:rsid w:val="009B0753"/>
    <w:rsid w:val="009B085B"/>
    <w:rsid w:val="009B128F"/>
    <w:rsid w:val="009B13EB"/>
    <w:rsid w:val="009B21D0"/>
    <w:rsid w:val="009B22DE"/>
    <w:rsid w:val="009B27FB"/>
    <w:rsid w:val="009B3428"/>
    <w:rsid w:val="009B36D4"/>
    <w:rsid w:val="009B37D3"/>
    <w:rsid w:val="009B4334"/>
    <w:rsid w:val="009B4C7B"/>
    <w:rsid w:val="009B544D"/>
    <w:rsid w:val="009B60F4"/>
    <w:rsid w:val="009B66CB"/>
    <w:rsid w:val="009B6AD2"/>
    <w:rsid w:val="009B6DBD"/>
    <w:rsid w:val="009B6E1F"/>
    <w:rsid w:val="009B72B8"/>
    <w:rsid w:val="009B7436"/>
    <w:rsid w:val="009B7A0F"/>
    <w:rsid w:val="009B7A57"/>
    <w:rsid w:val="009B7D30"/>
    <w:rsid w:val="009C0385"/>
    <w:rsid w:val="009C04CA"/>
    <w:rsid w:val="009C0AD9"/>
    <w:rsid w:val="009C1B6F"/>
    <w:rsid w:val="009C262D"/>
    <w:rsid w:val="009C269F"/>
    <w:rsid w:val="009C2C47"/>
    <w:rsid w:val="009C4AC4"/>
    <w:rsid w:val="009C5BAD"/>
    <w:rsid w:val="009C5FB7"/>
    <w:rsid w:val="009C688F"/>
    <w:rsid w:val="009C7664"/>
    <w:rsid w:val="009C7F0C"/>
    <w:rsid w:val="009D114C"/>
    <w:rsid w:val="009D15C9"/>
    <w:rsid w:val="009D1C5D"/>
    <w:rsid w:val="009D2690"/>
    <w:rsid w:val="009D308F"/>
    <w:rsid w:val="009D3E69"/>
    <w:rsid w:val="009D409A"/>
    <w:rsid w:val="009D4277"/>
    <w:rsid w:val="009D48F4"/>
    <w:rsid w:val="009D546A"/>
    <w:rsid w:val="009D5C97"/>
    <w:rsid w:val="009D660D"/>
    <w:rsid w:val="009D68A1"/>
    <w:rsid w:val="009D68ED"/>
    <w:rsid w:val="009D6B1F"/>
    <w:rsid w:val="009D6C8A"/>
    <w:rsid w:val="009D75DC"/>
    <w:rsid w:val="009D76DD"/>
    <w:rsid w:val="009D7A3F"/>
    <w:rsid w:val="009E1393"/>
    <w:rsid w:val="009E1773"/>
    <w:rsid w:val="009E3DCD"/>
    <w:rsid w:val="009E3F8D"/>
    <w:rsid w:val="009E427E"/>
    <w:rsid w:val="009E45E9"/>
    <w:rsid w:val="009E47A3"/>
    <w:rsid w:val="009E4980"/>
    <w:rsid w:val="009E614C"/>
    <w:rsid w:val="009E6444"/>
    <w:rsid w:val="009E6570"/>
    <w:rsid w:val="009E68C6"/>
    <w:rsid w:val="009E6F69"/>
    <w:rsid w:val="009E6FD0"/>
    <w:rsid w:val="009E77F3"/>
    <w:rsid w:val="009F09CF"/>
    <w:rsid w:val="009F0BC1"/>
    <w:rsid w:val="009F0D27"/>
    <w:rsid w:val="009F1C64"/>
    <w:rsid w:val="009F2A66"/>
    <w:rsid w:val="009F331B"/>
    <w:rsid w:val="009F37B1"/>
    <w:rsid w:val="009F38EC"/>
    <w:rsid w:val="009F3EF5"/>
    <w:rsid w:val="009F4215"/>
    <w:rsid w:val="009F4C9C"/>
    <w:rsid w:val="009F524A"/>
    <w:rsid w:val="009F5A45"/>
    <w:rsid w:val="009F7FDE"/>
    <w:rsid w:val="00A00637"/>
    <w:rsid w:val="00A009FC"/>
    <w:rsid w:val="00A013ED"/>
    <w:rsid w:val="00A02CB7"/>
    <w:rsid w:val="00A02FC6"/>
    <w:rsid w:val="00A03066"/>
    <w:rsid w:val="00A035FD"/>
    <w:rsid w:val="00A046C2"/>
    <w:rsid w:val="00A0504D"/>
    <w:rsid w:val="00A050D8"/>
    <w:rsid w:val="00A05D8A"/>
    <w:rsid w:val="00A05F46"/>
    <w:rsid w:val="00A0670B"/>
    <w:rsid w:val="00A06A29"/>
    <w:rsid w:val="00A06B2D"/>
    <w:rsid w:val="00A0759E"/>
    <w:rsid w:val="00A076E2"/>
    <w:rsid w:val="00A10433"/>
    <w:rsid w:val="00A10867"/>
    <w:rsid w:val="00A116B2"/>
    <w:rsid w:val="00A12627"/>
    <w:rsid w:val="00A1293E"/>
    <w:rsid w:val="00A12A8B"/>
    <w:rsid w:val="00A13107"/>
    <w:rsid w:val="00A13214"/>
    <w:rsid w:val="00A13B0F"/>
    <w:rsid w:val="00A142BE"/>
    <w:rsid w:val="00A1511B"/>
    <w:rsid w:val="00A1586A"/>
    <w:rsid w:val="00A158ED"/>
    <w:rsid w:val="00A15DA9"/>
    <w:rsid w:val="00A164A8"/>
    <w:rsid w:val="00A1671C"/>
    <w:rsid w:val="00A16BF3"/>
    <w:rsid w:val="00A170AE"/>
    <w:rsid w:val="00A17622"/>
    <w:rsid w:val="00A20279"/>
    <w:rsid w:val="00A20A40"/>
    <w:rsid w:val="00A20B92"/>
    <w:rsid w:val="00A20E56"/>
    <w:rsid w:val="00A21696"/>
    <w:rsid w:val="00A21A4C"/>
    <w:rsid w:val="00A21C21"/>
    <w:rsid w:val="00A22217"/>
    <w:rsid w:val="00A22226"/>
    <w:rsid w:val="00A226E4"/>
    <w:rsid w:val="00A22828"/>
    <w:rsid w:val="00A22C80"/>
    <w:rsid w:val="00A241FC"/>
    <w:rsid w:val="00A24442"/>
    <w:rsid w:val="00A2477A"/>
    <w:rsid w:val="00A24CE4"/>
    <w:rsid w:val="00A24DBE"/>
    <w:rsid w:val="00A25179"/>
    <w:rsid w:val="00A25584"/>
    <w:rsid w:val="00A25637"/>
    <w:rsid w:val="00A258AA"/>
    <w:rsid w:val="00A259F2"/>
    <w:rsid w:val="00A25A0D"/>
    <w:rsid w:val="00A25F0D"/>
    <w:rsid w:val="00A27170"/>
    <w:rsid w:val="00A27535"/>
    <w:rsid w:val="00A277A6"/>
    <w:rsid w:val="00A27AC4"/>
    <w:rsid w:val="00A306BC"/>
    <w:rsid w:val="00A30F5B"/>
    <w:rsid w:val="00A30FCC"/>
    <w:rsid w:val="00A31661"/>
    <w:rsid w:val="00A31B54"/>
    <w:rsid w:val="00A31BD5"/>
    <w:rsid w:val="00A32C8B"/>
    <w:rsid w:val="00A32DC9"/>
    <w:rsid w:val="00A346CD"/>
    <w:rsid w:val="00A34BC1"/>
    <w:rsid w:val="00A34EBA"/>
    <w:rsid w:val="00A3502D"/>
    <w:rsid w:val="00A35198"/>
    <w:rsid w:val="00A35552"/>
    <w:rsid w:val="00A35D13"/>
    <w:rsid w:val="00A3629D"/>
    <w:rsid w:val="00A36592"/>
    <w:rsid w:val="00A36B58"/>
    <w:rsid w:val="00A36C2D"/>
    <w:rsid w:val="00A37157"/>
    <w:rsid w:val="00A371B0"/>
    <w:rsid w:val="00A37445"/>
    <w:rsid w:val="00A37CB4"/>
    <w:rsid w:val="00A4070C"/>
    <w:rsid w:val="00A41A49"/>
    <w:rsid w:val="00A4327B"/>
    <w:rsid w:val="00A437F6"/>
    <w:rsid w:val="00A438FC"/>
    <w:rsid w:val="00A44A4B"/>
    <w:rsid w:val="00A44B8C"/>
    <w:rsid w:val="00A457EA"/>
    <w:rsid w:val="00A45A1B"/>
    <w:rsid w:val="00A45DBF"/>
    <w:rsid w:val="00A464A1"/>
    <w:rsid w:val="00A47199"/>
    <w:rsid w:val="00A478B6"/>
    <w:rsid w:val="00A47A70"/>
    <w:rsid w:val="00A505C3"/>
    <w:rsid w:val="00A50A60"/>
    <w:rsid w:val="00A52130"/>
    <w:rsid w:val="00A52596"/>
    <w:rsid w:val="00A528CD"/>
    <w:rsid w:val="00A52938"/>
    <w:rsid w:val="00A52AA1"/>
    <w:rsid w:val="00A52B77"/>
    <w:rsid w:val="00A52C99"/>
    <w:rsid w:val="00A52FA9"/>
    <w:rsid w:val="00A53795"/>
    <w:rsid w:val="00A53D13"/>
    <w:rsid w:val="00A53F63"/>
    <w:rsid w:val="00A5422A"/>
    <w:rsid w:val="00A542A6"/>
    <w:rsid w:val="00A54A69"/>
    <w:rsid w:val="00A54F88"/>
    <w:rsid w:val="00A565DD"/>
    <w:rsid w:val="00A565FD"/>
    <w:rsid w:val="00A56D81"/>
    <w:rsid w:val="00A5787F"/>
    <w:rsid w:val="00A5797A"/>
    <w:rsid w:val="00A579FA"/>
    <w:rsid w:val="00A57FE7"/>
    <w:rsid w:val="00A60085"/>
    <w:rsid w:val="00A60322"/>
    <w:rsid w:val="00A603B9"/>
    <w:rsid w:val="00A608AD"/>
    <w:rsid w:val="00A61542"/>
    <w:rsid w:val="00A61884"/>
    <w:rsid w:val="00A621C6"/>
    <w:rsid w:val="00A625C3"/>
    <w:rsid w:val="00A62786"/>
    <w:rsid w:val="00A6354D"/>
    <w:rsid w:val="00A64B15"/>
    <w:rsid w:val="00A6563D"/>
    <w:rsid w:val="00A66CDC"/>
    <w:rsid w:val="00A670A5"/>
    <w:rsid w:val="00A67762"/>
    <w:rsid w:val="00A7009B"/>
    <w:rsid w:val="00A70ACA"/>
    <w:rsid w:val="00A70DC3"/>
    <w:rsid w:val="00A70DF7"/>
    <w:rsid w:val="00A714E8"/>
    <w:rsid w:val="00A71549"/>
    <w:rsid w:val="00A72E35"/>
    <w:rsid w:val="00A72EC3"/>
    <w:rsid w:val="00A7481F"/>
    <w:rsid w:val="00A74ADA"/>
    <w:rsid w:val="00A750F8"/>
    <w:rsid w:val="00A7533A"/>
    <w:rsid w:val="00A759C6"/>
    <w:rsid w:val="00A75AAF"/>
    <w:rsid w:val="00A75D7A"/>
    <w:rsid w:val="00A762AC"/>
    <w:rsid w:val="00A763FB"/>
    <w:rsid w:val="00A764C3"/>
    <w:rsid w:val="00A76B33"/>
    <w:rsid w:val="00A76BBE"/>
    <w:rsid w:val="00A77019"/>
    <w:rsid w:val="00A77DB2"/>
    <w:rsid w:val="00A8054C"/>
    <w:rsid w:val="00A82CDB"/>
    <w:rsid w:val="00A8348B"/>
    <w:rsid w:val="00A836A6"/>
    <w:rsid w:val="00A83912"/>
    <w:rsid w:val="00A8437E"/>
    <w:rsid w:val="00A84F9D"/>
    <w:rsid w:val="00A84FE1"/>
    <w:rsid w:val="00A857A2"/>
    <w:rsid w:val="00A85C02"/>
    <w:rsid w:val="00A860B2"/>
    <w:rsid w:val="00A86927"/>
    <w:rsid w:val="00A86EDC"/>
    <w:rsid w:val="00A870A9"/>
    <w:rsid w:val="00A8725C"/>
    <w:rsid w:val="00A872E1"/>
    <w:rsid w:val="00A87BBC"/>
    <w:rsid w:val="00A90326"/>
    <w:rsid w:val="00A905EA"/>
    <w:rsid w:val="00A90B60"/>
    <w:rsid w:val="00A9245A"/>
    <w:rsid w:val="00A924D2"/>
    <w:rsid w:val="00A92F68"/>
    <w:rsid w:val="00A93098"/>
    <w:rsid w:val="00A932AE"/>
    <w:rsid w:val="00A93A31"/>
    <w:rsid w:val="00A93B82"/>
    <w:rsid w:val="00A947E1"/>
    <w:rsid w:val="00A94BFE"/>
    <w:rsid w:val="00A94EB2"/>
    <w:rsid w:val="00A950F8"/>
    <w:rsid w:val="00A956A5"/>
    <w:rsid w:val="00A967FD"/>
    <w:rsid w:val="00A96D89"/>
    <w:rsid w:val="00A9704D"/>
    <w:rsid w:val="00A97431"/>
    <w:rsid w:val="00AA03F0"/>
    <w:rsid w:val="00AA0E31"/>
    <w:rsid w:val="00AA1192"/>
    <w:rsid w:val="00AA133D"/>
    <w:rsid w:val="00AA1752"/>
    <w:rsid w:val="00AA3646"/>
    <w:rsid w:val="00AA3810"/>
    <w:rsid w:val="00AA3C0B"/>
    <w:rsid w:val="00AA4D61"/>
    <w:rsid w:val="00AA4E08"/>
    <w:rsid w:val="00AA6030"/>
    <w:rsid w:val="00AA619D"/>
    <w:rsid w:val="00AA651D"/>
    <w:rsid w:val="00AA67F7"/>
    <w:rsid w:val="00AA73FC"/>
    <w:rsid w:val="00AA76D0"/>
    <w:rsid w:val="00AB04E1"/>
    <w:rsid w:val="00AB09C5"/>
    <w:rsid w:val="00AB139F"/>
    <w:rsid w:val="00AB1C74"/>
    <w:rsid w:val="00AB1D4B"/>
    <w:rsid w:val="00AB20A3"/>
    <w:rsid w:val="00AB2D5E"/>
    <w:rsid w:val="00AB2F22"/>
    <w:rsid w:val="00AB4457"/>
    <w:rsid w:val="00AB46CD"/>
    <w:rsid w:val="00AB5175"/>
    <w:rsid w:val="00AB51D9"/>
    <w:rsid w:val="00AB5AEE"/>
    <w:rsid w:val="00AB5FD4"/>
    <w:rsid w:val="00AB66D1"/>
    <w:rsid w:val="00AB7CC7"/>
    <w:rsid w:val="00AC00DF"/>
    <w:rsid w:val="00AC0556"/>
    <w:rsid w:val="00AC08C0"/>
    <w:rsid w:val="00AC094E"/>
    <w:rsid w:val="00AC1D00"/>
    <w:rsid w:val="00AC25D7"/>
    <w:rsid w:val="00AC2958"/>
    <w:rsid w:val="00AC2959"/>
    <w:rsid w:val="00AC2E99"/>
    <w:rsid w:val="00AC39D5"/>
    <w:rsid w:val="00AC4F45"/>
    <w:rsid w:val="00AC52C8"/>
    <w:rsid w:val="00AC5D3C"/>
    <w:rsid w:val="00AC6885"/>
    <w:rsid w:val="00AC6F2E"/>
    <w:rsid w:val="00AC6F8E"/>
    <w:rsid w:val="00AC72C7"/>
    <w:rsid w:val="00AC73B9"/>
    <w:rsid w:val="00AD1364"/>
    <w:rsid w:val="00AD18D6"/>
    <w:rsid w:val="00AD1E5A"/>
    <w:rsid w:val="00AD25B5"/>
    <w:rsid w:val="00AD2764"/>
    <w:rsid w:val="00AD2D33"/>
    <w:rsid w:val="00AD30AB"/>
    <w:rsid w:val="00AD30D6"/>
    <w:rsid w:val="00AD3E38"/>
    <w:rsid w:val="00AD3F39"/>
    <w:rsid w:val="00AD42FA"/>
    <w:rsid w:val="00AD48CE"/>
    <w:rsid w:val="00AD4B11"/>
    <w:rsid w:val="00AD506B"/>
    <w:rsid w:val="00AD518F"/>
    <w:rsid w:val="00AD540F"/>
    <w:rsid w:val="00AD5FC0"/>
    <w:rsid w:val="00AD6A1E"/>
    <w:rsid w:val="00AD71F8"/>
    <w:rsid w:val="00AD7E3D"/>
    <w:rsid w:val="00AE0910"/>
    <w:rsid w:val="00AE0AA6"/>
    <w:rsid w:val="00AE0D72"/>
    <w:rsid w:val="00AE10A7"/>
    <w:rsid w:val="00AE1135"/>
    <w:rsid w:val="00AE1534"/>
    <w:rsid w:val="00AE22FB"/>
    <w:rsid w:val="00AE2887"/>
    <w:rsid w:val="00AE2C6D"/>
    <w:rsid w:val="00AE3890"/>
    <w:rsid w:val="00AE3C4D"/>
    <w:rsid w:val="00AE4210"/>
    <w:rsid w:val="00AE4B0C"/>
    <w:rsid w:val="00AE4E1B"/>
    <w:rsid w:val="00AE5C07"/>
    <w:rsid w:val="00AE5D60"/>
    <w:rsid w:val="00AE5DF3"/>
    <w:rsid w:val="00AE6917"/>
    <w:rsid w:val="00AF0595"/>
    <w:rsid w:val="00AF08E0"/>
    <w:rsid w:val="00AF0947"/>
    <w:rsid w:val="00AF1919"/>
    <w:rsid w:val="00AF1ED6"/>
    <w:rsid w:val="00AF214D"/>
    <w:rsid w:val="00AF2778"/>
    <w:rsid w:val="00AF2A6F"/>
    <w:rsid w:val="00AF2C87"/>
    <w:rsid w:val="00AF2CAF"/>
    <w:rsid w:val="00AF2E27"/>
    <w:rsid w:val="00AF3428"/>
    <w:rsid w:val="00AF352C"/>
    <w:rsid w:val="00AF3CEE"/>
    <w:rsid w:val="00AF3ECE"/>
    <w:rsid w:val="00AF4549"/>
    <w:rsid w:val="00AF5669"/>
    <w:rsid w:val="00AF5839"/>
    <w:rsid w:val="00AF5E6F"/>
    <w:rsid w:val="00AF62E2"/>
    <w:rsid w:val="00AF6C6B"/>
    <w:rsid w:val="00AF7929"/>
    <w:rsid w:val="00AF7BC2"/>
    <w:rsid w:val="00B0055E"/>
    <w:rsid w:val="00B00A95"/>
    <w:rsid w:val="00B00E76"/>
    <w:rsid w:val="00B0116C"/>
    <w:rsid w:val="00B02376"/>
    <w:rsid w:val="00B02B78"/>
    <w:rsid w:val="00B03279"/>
    <w:rsid w:val="00B0335A"/>
    <w:rsid w:val="00B034A4"/>
    <w:rsid w:val="00B035EC"/>
    <w:rsid w:val="00B03B52"/>
    <w:rsid w:val="00B049D3"/>
    <w:rsid w:val="00B06377"/>
    <w:rsid w:val="00B063A1"/>
    <w:rsid w:val="00B06808"/>
    <w:rsid w:val="00B075FC"/>
    <w:rsid w:val="00B10310"/>
    <w:rsid w:val="00B1067C"/>
    <w:rsid w:val="00B108AE"/>
    <w:rsid w:val="00B1099C"/>
    <w:rsid w:val="00B10C0C"/>
    <w:rsid w:val="00B10D1B"/>
    <w:rsid w:val="00B11BAF"/>
    <w:rsid w:val="00B12A9E"/>
    <w:rsid w:val="00B1375E"/>
    <w:rsid w:val="00B138AA"/>
    <w:rsid w:val="00B13F81"/>
    <w:rsid w:val="00B14431"/>
    <w:rsid w:val="00B14BD6"/>
    <w:rsid w:val="00B14C09"/>
    <w:rsid w:val="00B14C96"/>
    <w:rsid w:val="00B15677"/>
    <w:rsid w:val="00B159AC"/>
    <w:rsid w:val="00B1609C"/>
    <w:rsid w:val="00B17C64"/>
    <w:rsid w:val="00B21C78"/>
    <w:rsid w:val="00B22A74"/>
    <w:rsid w:val="00B2337B"/>
    <w:rsid w:val="00B23617"/>
    <w:rsid w:val="00B23B39"/>
    <w:rsid w:val="00B2422F"/>
    <w:rsid w:val="00B246E8"/>
    <w:rsid w:val="00B249E3"/>
    <w:rsid w:val="00B24B90"/>
    <w:rsid w:val="00B25597"/>
    <w:rsid w:val="00B259D7"/>
    <w:rsid w:val="00B25DC5"/>
    <w:rsid w:val="00B26C2C"/>
    <w:rsid w:val="00B27296"/>
    <w:rsid w:val="00B27B49"/>
    <w:rsid w:val="00B30A78"/>
    <w:rsid w:val="00B3166C"/>
    <w:rsid w:val="00B31D66"/>
    <w:rsid w:val="00B321B6"/>
    <w:rsid w:val="00B32932"/>
    <w:rsid w:val="00B33C91"/>
    <w:rsid w:val="00B33F4A"/>
    <w:rsid w:val="00B344C9"/>
    <w:rsid w:val="00B35667"/>
    <w:rsid w:val="00B3599C"/>
    <w:rsid w:val="00B35DEF"/>
    <w:rsid w:val="00B36636"/>
    <w:rsid w:val="00B40018"/>
    <w:rsid w:val="00B413D6"/>
    <w:rsid w:val="00B41B2B"/>
    <w:rsid w:val="00B41C02"/>
    <w:rsid w:val="00B4243D"/>
    <w:rsid w:val="00B425AC"/>
    <w:rsid w:val="00B42CC6"/>
    <w:rsid w:val="00B42E1A"/>
    <w:rsid w:val="00B43744"/>
    <w:rsid w:val="00B439B0"/>
    <w:rsid w:val="00B447CE"/>
    <w:rsid w:val="00B4493F"/>
    <w:rsid w:val="00B44F12"/>
    <w:rsid w:val="00B452A4"/>
    <w:rsid w:val="00B460E5"/>
    <w:rsid w:val="00B47058"/>
    <w:rsid w:val="00B4789E"/>
    <w:rsid w:val="00B47FEB"/>
    <w:rsid w:val="00B5045E"/>
    <w:rsid w:val="00B50D98"/>
    <w:rsid w:val="00B51937"/>
    <w:rsid w:val="00B5231B"/>
    <w:rsid w:val="00B5263F"/>
    <w:rsid w:val="00B5319C"/>
    <w:rsid w:val="00B53659"/>
    <w:rsid w:val="00B53661"/>
    <w:rsid w:val="00B54198"/>
    <w:rsid w:val="00B55480"/>
    <w:rsid w:val="00B55693"/>
    <w:rsid w:val="00B55DB6"/>
    <w:rsid w:val="00B56475"/>
    <w:rsid w:val="00B576A5"/>
    <w:rsid w:val="00B578B4"/>
    <w:rsid w:val="00B57D63"/>
    <w:rsid w:val="00B6026E"/>
    <w:rsid w:val="00B60432"/>
    <w:rsid w:val="00B60CAB"/>
    <w:rsid w:val="00B615DD"/>
    <w:rsid w:val="00B61664"/>
    <w:rsid w:val="00B617E7"/>
    <w:rsid w:val="00B61BB2"/>
    <w:rsid w:val="00B61DA8"/>
    <w:rsid w:val="00B62535"/>
    <w:rsid w:val="00B62B78"/>
    <w:rsid w:val="00B62B93"/>
    <w:rsid w:val="00B62C7A"/>
    <w:rsid w:val="00B6338A"/>
    <w:rsid w:val="00B633B3"/>
    <w:rsid w:val="00B6352F"/>
    <w:rsid w:val="00B6358F"/>
    <w:rsid w:val="00B63939"/>
    <w:rsid w:val="00B6417D"/>
    <w:rsid w:val="00B64351"/>
    <w:rsid w:val="00B65673"/>
    <w:rsid w:val="00B667CA"/>
    <w:rsid w:val="00B66A83"/>
    <w:rsid w:val="00B66D73"/>
    <w:rsid w:val="00B671FB"/>
    <w:rsid w:val="00B67360"/>
    <w:rsid w:val="00B70228"/>
    <w:rsid w:val="00B70371"/>
    <w:rsid w:val="00B70506"/>
    <w:rsid w:val="00B70B71"/>
    <w:rsid w:val="00B70C69"/>
    <w:rsid w:val="00B70F6D"/>
    <w:rsid w:val="00B714C3"/>
    <w:rsid w:val="00B720CE"/>
    <w:rsid w:val="00B720FA"/>
    <w:rsid w:val="00B72475"/>
    <w:rsid w:val="00B7273D"/>
    <w:rsid w:val="00B72F50"/>
    <w:rsid w:val="00B730F3"/>
    <w:rsid w:val="00B7354D"/>
    <w:rsid w:val="00B73FD7"/>
    <w:rsid w:val="00B74D15"/>
    <w:rsid w:val="00B75622"/>
    <w:rsid w:val="00B76DBE"/>
    <w:rsid w:val="00B7757E"/>
    <w:rsid w:val="00B77CD8"/>
    <w:rsid w:val="00B77E55"/>
    <w:rsid w:val="00B80729"/>
    <w:rsid w:val="00B8178E"/>
    <w:rsid w:val="00B820B3"/>
    <w:rsid w:val="00B82564"/>
    <w:rsid w:val="00B82627"/>
    <w:rsid w:val="00B82E29"/>
    <w:rsid w:val="00B832DD"/>
    <w:rsid w:val="00B83611"/>
    <w:rsid w:val="00B837A1"/>
    <w:rsid w:val="00B84373"/>
    <w:rsid w:val="00B854BD"/>
    <w:rsid w:val="00B858EA"/>
    <w:rsid w:val="00B86006"/>
    <w:rsid w:val="00B86318"/>
    <w:rsid w:val="00B863AF"/>
    <w:rsid w:val="00B86EEE"/>
    <w:rsid w:val="00B8735E"/>
    <w:rsid w:val="00B87469"/>
    <w:rsid w:val="00B87827"/>
    <w:rsid w:val="00B87DA8"/>
    <w:rsid w:val="00B9053F"/>
    <w:rsid w:val="00B906D4"/>
    <w:rsid w:val="00B91204"/>
    <w:rsid w:val="00B9177A"/>
    <w:rsid w:val="00B91D92"/>
    <w:rsid w:val="00B91EEF"/>
    <w:rsid w:val="00B92389"/>
    <w:rsid w:val="00B92950"/>
    <w:rsid w:val="00B92E5C"/>
    <w:rsid w:val="00B93EC2"/>
    <w:rsid w:val="00B942BA"/>
    <w:rsid w:val="00B94898"/>
    <w:rsid w:val="00B95020"/>
    <w:rsid w:val="00B9507B"/>
    <w:rsid w:val="00B95ECE"/>
    <w:rsid w:val="00B9619E"/>
    <w:rsid w:val="00B967D6"/>
    <w:rsid w:val="00B9693D"/>
    <w:rsid w:val="00B971FB"/>
    <w:rsid w:val="00B976DF"/>
    <w:rsid w:val="00B979E1"/>
    <w:rsid w:val="00BA01F6"/>
    <w:rsid w:val="00BA0216"/>
    <w:rsid w:val="00BA09F0"/>
    <w:rsid w:val="00BA122F"/>
    <w:rsid w:val="00BA12CA"/>
    <w:rsid w:val="00BA1643"/>
    <w:rsid w:val="00BA1830"/>
    <w:rsid w:val="00BA18EE"/>
    <w:rsid w:val="00BA2802"/>
    <w:rsid w:val="00BA2830"/>
    <w:rsid w:val="00BA2876"/>
    <w:rsid w:val="00BA289C"/>
    <w:rsid w:val="00BA2EF7"/>
    <w:rsid w:val="00BA37AE"/>
    <w:rsid w:val="00BA4A54"/>
    <w:rsid w:val="00BA50FC"/>
    <w:rsid w:val="00BA5377"/>
    <w:rsid w:val="00BA56E7"/>
    <w:rsid w:val="00BA57C4"/>
    <w:rsid w:val="00BA64EE"/>
    <w:rsid w:val="00BB00F5"/>
    <w:rsid w:val="00BB0159"/>
    <w:rsid w:val="00BB084C"/>
    <w:rsid w:val="00BB0E36"/>
    <w:rsid w:val="00BB15EC"/>
    <w:rsid w:val="00BB1B8C"/>
    <w:rsid w:val="00BB1CBB"/>
    <w:rsid w:val="00BB219D"/>
    <w:rsid w:val="00BB21DA"/>
    <w:rsid w:val="00BB2974"/>
    <w:rsid w:val="00BB2AAC"/>
    <w:rsid w:val="00BB2D9D"/>
    <w:rsid w:val="00BB394A"/>
    <w:rsid w:val="00BB3D37"/>
    <w:rsid w:val="00BB43FF"/>
    <w:rsid w:val="00BB484C"/>
    <w:rsid w:val="00BB50CB"/>
    <w:rsid w:val="00BB52BE"/>
    <w:rsid w:val="00BB5C18"/>
    <w:rsid w:val="00BB6382"/>
    <w:rsid w:val="00BB6804"/>
    <w:rsid w:val="00BB6ACE"/>
    <w:rsid w:val="00BB6D91"/>
    <w:rsid w:val="00BB6DB6"/>
    <w:rsid w:val="00BB709F"/>
    <w:rsid w:val="00BB7719"/>
    <w:rsid w:val="00BC0230"/>
    <w:rsid w:val="00BC11FC"/>
    <w:rsid w:val="00BC1254"/>
    <w:rsid w:val="00BC21C7"/>
    <w:rsid w:val="00BC2757"/>
    <w:rsid w:val="00BC2B6D"/>
    <w:rsid w:val="00BC2C4B"/>
    <w:rsid w:val="00BC2CD1"/>
    <w:rsid w:val="00BC31A8"/>
    <w:rsid w:val="00BC34B5"/>
    <w:rsid w:val="00BC353C"/>
    <w:rsid w:val="00BC3B2E"/>
    <w:rsid w:val="00BC3CA8"/>
    <w:rsid w:val="00BC3F80"/>
    <w:rsid w:val="00BC4850"/>
    <w:rsid w:val="00BC4EFC"/>
    <w:rsid w:val="00BC59E5"/>
    <w:rsid w:val="00BC5D36"/>
    <w:rsid w:val="00BC5FDD"/>
    <w:rsid w:val="00BC60EB"/>
    <w:rsid w:val="00BC629C"/>
    <w:rsid w:val="00BC6785"/>
    <w:rsid w:val="00BC697E"/>
    <w:rsid w:val="00BC6CD5"/>
    <w:rsid w:val="00BC7C5A"/>
    <w:rsid w:val="00BD056D"/>
    <w:rsid w:val="00BD08F4"/>
    <w:rsid w:val="00BD0925"/>
    <w:rsid w:val="00BD0A04"/>
    <w:rsid w:val="00BD2475"/>
    <w:rsid w:val="00BD2673"/>
    <w:rsid w:val="00BD4651"/>
    <w:rsid w:val="00BD4CBD"/>
    <w:rsid w:val="00BD55BA"/>
    <w:rsid w:val="00BD5644"/>
    <w:rsid w:val="00BD5E55"/>
    <w:rsid w:val="00BD6BE9"/>
    <w:rsid w:val="00BD778A"/>
    <w:rsid w:val="00BD7C03"/>
    <w:rsid w:val="00BD7F7F"/>
    <w:rsid w:val="00BE0533"/>
    <w:rsid w:val="00BE05C9"/>
    <w:rsid w:val="00BE0B1A"/>
    <w:rsid w:val="00BE0F81"/>
    <w:rsid w:val="00BE16AD"/>
    <w:rsid w:val="00BE1E76"/>
    <w:rsid w:val="00BE2463"/>
    <w:rsid w:val="00BE3B91"/>
    <w:rsid w:val="00BE4980"/>
    <w:rsid w:val="00BE4A92"/>
    <w:rsid w:val="00BE4BBF"/>
    <w:rsid w:val="00BE56AD"/>
    <w:rsid w:val="00BE5D23"/>
    <w:rsid w:val="00BE639C"/>
    <w:rsid w:val="00BE68DD"/>
    <w:rsid w:val="00BE68E8"/>
    <w:rsid w:val="00BE6ADC"/>
    <w:rsid w:val="00BE6E70"/>
    <w:rsid w:val="00BE7003"/>
    <w:rsid w:val="00BE7419"/>
    <w:rsid w:val="00BE76E6"/>
    <w:rsid w:val="00BF06FB"/>
    <w:rsid w:val="00BF104A"/>
    <w:rsid w:val="00BF1104"/>
    <w:rsid w:val="00BF1731"/>
    <w:rsid w:val="00BF2056"/>
    <w:rsid w:val="00BF248C"/>
    <w:rsid w:val="00BF3485"/>
    <w:rsid w:val="00BF38D1"/>
    <w:rsid w:val="00BF3C50"/>
    <w:rsid w:val="00BF4CAB"/>
    <w:rsid w:val="00BF4CEA"/>
    <w:rsid w:val="00BF4CF4"/>
    <w:rsid w:val="00BF4E42"/>
    <w:rsid w:val="00BF6394"/>
    <w:rsid w:val="00BF79BE"/>
    <w:rsid w:val="00C00091"/>
    <w:rsid w:val="00C000C5"/>
    <w:rsid w:val="00C00FE1"/>
    <w:rsid w:val="00C018E2"/>
    <w:rsid w:val="00C02452"/>
    <w:rsid w:val="00C0251C"/>
    <w:rsid w:val="00C02623"/>
    <w:rsid w:val="00C0322D"/>
    <w:rsid w:val="00C03ECE"/>
    <w:rsid w:val="00C040BB"/>
    <w:rsid w:val="00C04291"/>
    <w:rsid w:val="00C04751"/>
    <w:rsid w:val="00C049F7"/>
    <w:rsid w:val="00C05304"/>
    <w:rsid w:val="00C05F97"/>
    <w:rsid w:val="00C062EA"/>
    <w:rsid w:val="00C06BB8"/>
    <w:rsid w:val="00C10269"/>
    <w:rsid w:val="00C106C8"/>
    <w:rsid w:val="00C112F4"/>
    <w:rsid w:val="00C117FA"/>
    <w:rsid w:val="00C11FB5"/>
    <w:rsid w:val="00C121D0"/>
    <w:rsid w:val="00C1232B"/>
    <w:rsid w:val="00C136C9"/>
    <w:rsid w:val="00C136DC"/>
    <w:rsid w:val="00C13B25"/>
    <w:rsid w:val="00C13F55"/>
    <w:rsid w:val="00C144F2"/>
    <w:rsid w:val="00C14835"/>
    <w:rsid w:val="00C1566B"/>
    <w:rsid w:val="00C172E8"/>
    <w:rsid w:val="00C17551"/>
    <w:rsid w:val="00C17F7A"/>
    <w:rsid w:val="00C20D17"/>
    <w:rsid w:val="00C20DB3"/>
    <w:rsid w:val="00C211FD"/>
    <w:rsid w:val="00C212C0"/>
    <w:rsid w:val="00C21368"/>
    <w:rsid w:val="00C215D6"/>
    <w:rsid w:val="00C22122"/>
    <w:rsid w:val="00C23159"/>
    <w:rsid w:val="00C242EC"/>
    <w:rsid w:val="00C24456"/>
    <w:rsid w:val="00C25244"/>
    <w:rsid w:val="00C25DA0"/>
    <w:rsid w:val="00C26C77"/>
    <w:rsid w:val="00C2748B"/>
    <w:rsid w:val="00C3030E"/>
    <w:rsid w:val="00C30463"/>
    <w:rsid w:val="00C30831"/>
    <w:rsid w:val="00C30CAE"/>
    <w:rsid w:val="00C31136"/>
    <w:rsid w:val="00C312C1"/>
    <w:rsid w:val="00C31665"/>
    <w:rsid w:val="00C3198E"/>
    <w:rsid w:val="00C31E09"/>
    <w:rsid w:val="00C325AD"/>
    <w:rsid w:val="00C33825"/>
    <w:rsid w:val="00C341C0"/>
    <w:rsid w:val="00C3445F"/>
    <w:rsid w:val="00C346F1"/>
    <w:rsid w:val="00C3493A"/>
    <w:rsid w:val="00C35544"/>
    <w:rsid w:val="00C3561D"/>
    <w:rsid w:val="00C35BE9"/>
    <w:rsid w:val="00C35E9E"/>
    <w:rsid w:val="00C35EE2"/>
    <w:rsid w:val="00C364F7"/>
    <w:rsid w:val="00C3655C"/>
    <w:rsid w:val="00C36C7D"/>
    <w:rsid w:val="00C36E12"/>
    <w:rsid w:val="00C40D82"/>
    <w:rsid w:val="00C40FF9"/>
    <w:rsid w:val="00C4126F"/>
    <w:rsid w:val="00C41294"/>
    <w:rsid w:val="00C4189A"/>
    <w:rsid w:val="00C41F33"/>
    <w:rsid w:val="00C4253F"/>
    <w:rsid w:val="00C42631"/>
    <w:rsid w:val="00C42BC1"/>
    <w:rsid w:val="00C42E55"/>
    <w:rsid w:val="00C42F0C"/>
    <w:rsid w:val="00C4313E"/>
    <w:rsid w:val="00C43223"/>
    <w:rsid w:val="00C44FB6"/>
    <w:rsid w:val="00C4528D"/>
    <w:rsid w:val="00C45858"/>
    <w:rsid w:val="00C45DFB"/>
    <w:rsid w:val="00C4639F"/>
    <w:rsid w:val="00C4682C"/>
    <w:rsid w:val="00C46F37"/>
    <w:rsid w:val="00C47052"/>
    <w:rsid w:val="00C47560"/>
    <w:rsid w:val="00C47D12"/>
    <w:rsid w:val="00C5040F"/>
    <w:rsid w:val="00C50419"/>
    <w:rsid w:val="00C50F6C"/>
    <w:rsid w:val="00C51404"/>
    <w:rsid w:val="00C51825"/>
    <w:rsid w:val="00C528D7"/>
    <w:rsid w:val="00C52F33"/>
    <w:rsid w:val="00C5313E"/>
    <w:rsid w:val="00C53937"/>
    <w:rsid w:val="00C53AEF"/>
    <w:rsid w:val="00C54573"/>
    <w:rsid w:val="00C5477F"/>
    <w:rsid w:val="00C54C3D"/>
    <w:rsid w:val="00C54C5C"/>
    <w:rsid w:val="00C55477"/>
    <w:rsid w:val="00C56788"/>
    <w:rsid w:val="00C56886"/>
    <w:rsid w:val="00C56F02"/>
    <w:rsid w:val="00C57018"/>
    <w:rsid w:val="00C57605"/>
    <w:rsid w:val="00C57CB4"/>
    <w:rsid w:val="00C60C30"/>
    <w:rsid w:val="00C6149E"/>
    <w:rsid w:val="00C615A4"/>
    <w:rsid w:val="00C61C59"/>
    <w:rsid w:val="00C61F35"/>
    <w:rsid w:val="00C625E5"/>
    <w:rsid w:val="00C6286B"/>
    <w:rsid w:val="00C629E8"/>
    <w:rsid w:val="00C62F62"/>
    <w:rsid w:val="00C63269"/>
    <w:rsid w:val="00C6463C"/>
    <w:rsid w:val="00C6483E"/>
    <w:rsid w:val="00C64F2C"/>
    <w:rsid w:val="00C6565F"/>
    <w:rsid w:val="00C65A35"/>
    <w:rsid w:val="00C66A0D"/>
    <w:rsid w:val="00C66F5C"/>
    <w:rsid w:val="00C67839"/>
    <w:rsid w:val="00C702FF"/>
    <w:rsid w:val="00C70459"/>
    <w:rsid w:val="00C70FAC"/>
    <w:rsid w:val="00C713A6"/>
    <w:rsid w:val="00C7159A"/>
    <w:rsid w:val="00C72E68"/>
    <w:rsid w:val="00C73260"/>
    <w:rsid w:val="00C739C7"/>
    <w:rsid w:val="00C73C84"/>
    <w:rsid w:val="00C74FCC"/>
    <w:rsid w:val="00C75520"/>
    <w:rsid w:val="00C767CC"/>
    <w:rsid w:val="00C76A50"/>
    <w:rsid w:val="00C76F67"/>
    <w:rsid w:val="00C808F3"/>
    <w:rsid w:val="00C80FD6"/>
    <w:rsid w:val="00C811C6"/>
    <w:rsid w:val="00C81366"/>
    <w:rsid w:val="00C8189C"/>
    <w:rsid w:val="00C822F4"/>
    <w:rsid w:val="00C82410"/>
    <w:rsid w:val="00C82BD0"/>
    <w:rsid w:val="00C82E96"/>
    <w:rsid w:val="00C834B0"/>
    <w:rsid w:val="00C83A1B"/>
    <w:rsid w:val="00C84923"/>
    <w:rsid w:val="00C849D4"/>
    <w:rsid w:val="00C869E2"/>
    <w:rsid w:val="00C86FB7"/>
    <w:rsid w:val="00C90138"/>
    <w:rsid w:val="00C9061C"/>
    <w:rsid w:val="00C9270B"/>
    <w:rsid w:val="00C92DEB"/>
    <w:rsid w:val="00C92E30"/>
    <w:rsid w:val="00C93262"/>
    <w:rsid w:val="00C93345"/>
    <w:rsid w:val="00C934D0"/>
    <w:rsid w:val="00C94A71"/>
    <w:rsid w:val="00C95336"/>
    <w:rsid w:val="00C97A41"/>
    <w:rsid w:val="00CA00D3"/>
    <w:rsid w:val="00CA051C"/>
    <w:rsid w:val="00CA05A7"/>
    <w:rsid w:val="00CA0903"/>
    <w:rsid w:val="00CA0DF3"/>
    <w:rsid w:val="00CA14AE"/>
    <w:rsid w:val="00CA2373"/>
    <w:rsid w:val="00CA2816"/>
    <w:rsid w:val="00CA2994"/>
    <w:rsid w:val="00CA3478"/>
    <w:rsid w:val="00CA364F"/>
    <w:rsid w:val="00CA3F7D"/>
    <w:rsid w:val="00CA3FEF"/>
    <w:rsid w:val="00CA40B5"/>
    <w:rsid w:val="00CA50C2"/>
    <w:rsid w:val="00CA55BC"/>
    <w:rsid w:val="00CA7489"/>
    <w:rsid w:val="00CB05F2"/>
    <w:rsid w:val="00CB24D1"/>
    <w:rsid w:val="00CB345D"/>
    <w:rsid w:val="00CB3A5E"/>
    <w:rsid w:val="00CB43A3"/>
    <w:rsid w:val="00CB4A74"/>
    <w:rsid w:val="00CB4A98"/>
    <w:rsid w:val="00CB5692"/>
    <w:rsid w:val="00CB5B15"/>
    <w:rsid w:val="00CB5BEA"/>
    <w:rsid w:val="00CB6B16"/>
    <w:rsid w:val="00CB6BD2"/>
    <w:rsid w:val="00CB6CF8"/>
    <w:rsid w:val="00CB73DA"/>
    <w:rsid w:val="00CB77F2"/>
    <w:rsid w:val="00CB7B1C"/>
    <w:rsid w:val="00CB7CFF"/>
    <w:rsid w:val="00CB7D3A"/>
    <w:rsid w:val="00CB7E02"/>
    <w:rsid w:val="00CC03D1"/>
    <w:rsid w:val="00CC0420"/>
    <w:rsid w:val="00CC06A1"/>
    <w:rsid w:val="00CC09B5"/>
    <w:rsid w:val="00CC0A52"/>
    <w:rsid w:val="00CC0AB5"/>
    <w:rsid w:val="00CC2755"/>
    <w:rsid w:val="00CC364A"/>
    <w:rsid w:val="00CC40A5"/>
    <w:rsid w:val="00CC4481"/>
    <w:rsid w:val="00CC4E49"/>
    <w:rsid w:val="00CC52E9"/>
    <w:rsid w:val="00CC5429"/>
    <w:rsid w:val="00CC54B1"/>
    <w:rsid w:val="00CC5E7B"/>
    <w:rsid w:val="00CC60DF"/>
    <w:rsid w:val="00CC62D7"/>
    <w:rsid w:val="00CC665D"/>
    <w:rsid w:val="00CC69D7"/>
    <w:rsid w:val="00CC7950"/>
    <w:rsid w:val="00CC7D8D"/>
    <w:rsid w:val="00CD0091"/>
    <w:rsid w:val="00CD0799"/>
    <w:rsid w:val="00CD0BF2"/>
    <w:rsid w:val="00CD2275"/>
    <w:rsid w:val="00CD2C67"/>
    <w:rsid w:val="00CD31DB"/>
    <w:rsid w:val="00CD32EC"/>
    <w:rsid w:val="00CD3FCD"/>
    <w:rsid w:val="00CD41A7"/>
    <w:rsid w:val="00CD4B53"/>
    <w:rsid w:val="00CD53E9"/>
    <w:rsid w:val="00CD5F46"/>
    <w:rsid w:val="00CD6466"/>
    <w:rsid w:val="00CD66AC"/>
    <w:rsid w:val="00CD6B74"/>
    <w:rsid w:val="00CD6C64"/>
    <w:rsid w:val="00CD7F09"/>
    <w:rsid w:val="00CE0397"/>
    <w:rsid w:val="00CE0F68"/>
    <w:rsid w:val="00CE0F9A"/>
    <w:rsid w:val="00CE19FF"/>
    <w:rsid w:val="00CE25D9"/>
    <w:rsid w:val="00CE299D"/>
    <w:rsid w:val="00CE3106"/>
    <w:rsid w:val="00CE3686"/>
    <w:rsid w:val="00CE4839"/>
    <w:rsid w:val="00CE61D2"/>
    <w:rsid w:val="00CE649A"/>
    <w:rsid w:val="00CE71FA"/>
    <w:rsid w:val="00CE7357"/>
    <w:rsid w:val="00CE737E"/>
    <w:rsid w:val="00CE7DC2"/>
    <w:rsid w:val="00CE7E44"/>
    <w:rsid w:val="00CF0530"/>
    <w:rsid w:val="00CF09BC"/>
    <w:rsid w:val="00CF0A62"/>
    <w:rsid w:val="00CF1205"/>
    <w:rsid w:val="00CF1957"/>
    <w:rsid w:val="00CF1AD5"/>
    <w:rsid w:val="00CF2344"/>
    <w:rsid w:val="00CF2759"/>
    <w:rsid w:val="00CF30AA"/>
    <w:rsid w:val="00CF3198"/>
    <w:rsid w:val="00CF31B1"/>
    <w:rsid w:val="00CF3919"/>
    <w:rsid w:val="00CF3A7D"/>
    <w:rsid w:val="00CF3C4F"/>
    <w:rsid w:val="00CF3E4B"/>
    <w:rsid w:val="00CF57AD"/>
    <w:rsid w:val="00CF5B1F"/>
    <w:rsid w:val="00CF5D12"/>
    <w:rsid w:val="00CF5DBE"/>
    <w:rsid w:val="00CF5E09"/>
    <w:rsid w:val="00CF5F0F"/>
    <w:rsid w:val="00CF5F13"/>
    <w:rsid w:val="00CF65CA"/>
    <w:rsid w:val="00CF6721"/>
    <w:rsid w:val="00CF7BCB"/>
    <w:rsid w:val="00D006F2"/>
    <w:rsid w:val="00D01192"/>
    <w:rsid w:val="00D0181C"/>
    <w:rsid w:val="00D024C5"/>
    <w:rsid w:val="00D02C36"/>
    <w:rsid w:val="00D038B1"/>
    <w:rsid w:val="00D03C19"/>
    <w:rsid w:val="00D04314"/>
    <w:rsid w:val="00D0451F"/>
    <w:rsid w:val="00D046DC"/>
    <w:rsid w:val="00D04C32"/>
    <w:rsid w:val="00D04F5F"/>
    <w:rsid w:val="00D06CD3"/>
    <w:rsid w:val="00D06D9A"/>
    <w:rsid w:val="00D072C8"/>
    <w:rsid w:val="00D10490"/>
    <w:rsid w:val="00D10ACD"/>
    <w:rsid w:val="00D1149E"/>
    <w:rsid w:val="00D119DB"/>
    <w:rsid w:val="00D12387"/>
    <w:rsid w:val="00D12F63"/>
    <w:rsid w:val="00D131CB"/>
    <w:rsid w:val="00D13EEB"/>
    <w:rsid w:val="00D1438D"/>
    <w:rsid w:val="00D14908"/>
    <w:rsid w:val="00D1595E"/>
    <w:rsid w:val="00D15DF8"/>
    <w:rsid w:val="00D170B0"/>
    <w:rsid w:val="00D21135"/>
    <w:rsid w:val="00D2158B"/>
    <w:rsid w:val="00D22270"/>
    <w:rsid w:val="00D2298A"/>
    <w:rsid w:val="00D229EE"/>
    <w:rsid w:val="00D24503"/>
    <w:rsid w:val="00D2558D"/>
    <w:rsid w:val="00D255A5"/>
    <w:rsid w:val="00D2632B"/>
    <w:rsid w:val="00D27161"/>
    <w:rsid w:val="00D276B3"/>
    <w:rsid w:val="00D2775D"/>
    <w:rsid w:val="00D27D5D"/>
    <w:rsid w:val="00D27EEA"/>
    <w:rsid w:val="00D27FC6"/>
    <w:rsid w:val="00D30136"/>
    <w:rsid w:val="00D30838"/>
    <w:rsid w:val="00D30C52"/>
    <w:rsid w:val="00D30C63"/>
    <w:rsid w:val="00D30F16"/>
    <w:rsid w:val="00D31001"/>
    <w:rsid w:val="00D311D9"/>
    <w:rsid w:val="00D32D83"/>
    <w:rsid w:val="00D32EF8"/>
    <w:rsid w:val="00D34135"/>
    <w:rsid w:val="00D3459B"/>
    <w:rsid w:val="00D34C5C"/>
    <w:rsid w:val="00D363D1"/>
    <w:rsid w:val="00D36B02"/>
    <w:rsid w:val="00D36E08"/>
    <w:rsid w:val="00D4007C"/>
    <w:rsid w:val="00D4038D"/>
    <w:rsid w:val="00D40A35"/>
    <w:rsid w:val="00D41A64"/>
    <w:rsid w:val="00D41D4B"/>
    <w:rsid w:val="00D42CB8"/>
    <w:rsid w:val="00D42E10"/>
    <w:rsid w:val="00D43911"/>
    <w:rsid w:val="00D441A6"/>
    <w:rsid w:val="00D44C92"/>
    <w:rsid w:val="00D4557B"/>
    <w:rsid w:val="00D4582E"/>
    <w:rsid w:val="00D45C02"/>
    <w:rsid w:val="00D45FE0"/>
    <w:rsid w:val="00D460AF"/>
    <w:rsid w:val="00D465C9"/>
    <w:rsid w:val="00D46B19"/>
    <w:rsid w:val="00D46E61"/>
    <w:rsid w:val="00D478AF"/>
    <w:rsid w:val="00D50593"/>
    <w:rsid w:val="00D50BF4"/>
    <w:rsid w:val="00D5106B"/>
    <w:rsid w:val="00D510DF"/>
    <w:rsid w:val="00D513EC"/>
    <w:rsid w:val="00D5169C"/>
    <w:rsid w:val="00D52BAF"/>
    <w:rsid w:val="00D54454"/>
    <w:rsid w:val="00D5481F"/>
    <w:rsid w:val="00D553FF"/>
    <w:rsid w:val="00D555BE"/>
    <w:rsid w:val="00D55DC2"/>
    <w:rsid w:val="00D55E10"/>
    <w:rsid w:val="00D564DC"/>
    <w:rsid w:val="00D6084E"/>
    <w:rsid w:val="00D60DA0"/>
    <w:rsid w:val="00D60ED6"/>
    <w:rsid w:val="00D614A8"/>
    <w:rsid w:val="00D617B1"/>
    <w:rsid w:val="00D6195B"/>
    <w:rsid w:val="00D61B2F"/>
    <w:rsid w:val="00D61B96"/>
    <w:rsid w:val="00D61F8D"/>
    <w:rsid w:val="00D62908"/>
    <w:rsid w:val="00D62B48"/>
    <w:rsid w:val="00D638EE"/>
    <w:rsid w:val="00D63C7C"/>
    <w:rsid w:val="00D64043"/>
    <w:rsid w:val="00D64339"/>
    <w:rsid w:val="00D64856"/>
    <w:rsid w:val="00D64B08"/>
    <w:rsid w:val="00D64CAE"/>
    <w:rsid w:val="00D652C1"/>
    <w:rsid w:val="00D6562B"/>
    <w:rsid w:val="00D65D0F"/>
    <w:rsid w:val="00D66042"/>
    <w:rsid w:val="00D66679"/>
    <w:rsid w:val="00D7117F"/>
    <w:rsid w:val="00D7123C"/>
    <w:rsid w:val="00D714C2"/>
    <w:rsid w:val="00D71DB7"/>
    <w:rsid w:val="00D71F3B"/>
    <w:rsid w:val="00D721EF"/>
    <w:rsid w:val="00D72DCC"/>
    <w:rsid w:val="00D72E4C"/>
    <w:rsid w:val="00D73996"/>
    <w:rsid w:val="00D73E30"/>
    <w:rsid w:val="00D743B9"/>
    <w:rsid w:val="00D74693"/>
    <w:rsid w:val="00D75392"/>
    <w:rsid w:val="00D753E5"/>
    <w:rsid w:val="00D754EE"/>
    <w:rsid w:val="00D7649C"/>
    <w:rsid w:val="00D76521"/>
    <w:rsid w:val="00D76620"/>
    <w:rsid w:val="00D76F4E"/>
    <w:rsid w:val="00D772E9"/>
    <w:rsid w:val="00D773C9"/>
    <w:rsid w:val="00D77F90"/>
    <w:rsid w:val="00D8105F"/>
    <w:rsid w:val="00D817A0"/>
    <w:rsid w:val="00D81DF9"/>
    <w:rsid w:val="00D826BF"/>
    <w:rsid w:val="00D82820"/>
    <w:rsid w:val="00D82BE4"/>
    <w:rsid w:val="00D83BBD"/>
    <w:rsid w:val="00D8405B"/>
    <w:rsid w:val="00D84936"/>
    <w:rsid w:val="00D84AAA"/>
    <w:rsid w:val="00D852C6"/>
    <w:rsid w:val="00D8563B"/>
    <w:rsid w:val="00D859E2"/>
    <w:rsid w:val="00D85CE4"/>
    <w:rsid w:val="00D86341"/>
    <w:rsid w:val="00D86FB0"/>
    <w:rsid w:val="00D87EE6"/>
    <w:rsid w:val="00D87F62"/>
    <w:rsid w:val="00D90058"/>
    <w:rsid w:val="00D900A0"/>
    <w:rsid w:val="00D902EC"/>
    <w:rsid w:val="00D90AB0"/>
    <w:rsid w:val="00D91CD9"/>
    <w:rsid w:val="00D92217"/>
    <w:rsid w:val="00D92861"/>
    <w:rsid w:val="00D93536"/>
    <w:rsid w:val="00D93E5F"/>
    <w:rsid w:val="00D94093"/>
    <w:rsid w:val="00D94D23"/>
    <w:rsid w:val="00D95D87"/>
    <w:rsid w:val="00D9613E"/>
    <w:rsid w:val="00D9632F"/>
    <w:rsid w:val="00D96349"/>
    <w:rsid w:val="00D96E7E"/>
    <w:rsid w:val="00DA0186"/>
    <w:rsid w:val="00DA238C"/>
    <w:rsid w:val="00DA2756"/>
    <w:rsid w:val="00DA2C2F"/>
    <w:rsid w:val="00DA30B5"/>
    <w:rsid w:val="00DA3931"/>
    <w:rsid w:val="00DA450C"/>
    <w:rsid w:val="00DA46E7"/>
    <w:rsid w:val="00DA5676"/>
    <w:rsid w:val="00DA7326"/>
    <w:rsid w:val="00DA79CA"/>
    <w:rsid w:val="00DB0E03"/>
    <w:rsid w:val="00DB106E"/>
    <w:rsid w:val="00DB1123"/>
    <w:rsid w:val="00DB126F"/>
    <w:rsid w:val="00DB248C"/>
    <w:rsid w:val="00DB24F9"/>
    <w:rsid w:val="00DB2798"/>
    <w:rsid w:val="00DB2A87"/>
    <w:rsid w:val="00DB2C74"/>
    <w:rsid w:val="00DB31D1"/>
    <w:rsid w:val="00DB3828"/>
    <w:rsid w:val="00DB3D5E"/>
    <w:rsid w:val="00DB4449"/>
    <w:rsid w:val="00DB44C1"/>
    <w:rsid w:val="00DB4D96"/>
    <w:rsid w:val="00DB5AE5"/>
    <w:rsid w:val="00DB6037"/>
    <w:rsid w:val="00DB72E6"/>
    <w:rsid w:val="00DC065D"/>
    <w:rsid w:val="00DC08AB"/>
    <w:rsid w:val="00DC092F"/>
    <w:rsid w:val="00DC0ABE"/>
    <w:rsid w:val="00DC145D"/>
    <w:rsid w:val="00DC1B3A"/>
    <w:rsid w:val="00DC3C27"/>
    <w:rsid w:val="00DC46AB"/>
    <w:rsid w:val="00DC54F4"/>
    <w:rsid w:val="00DC5A3E"/>
    <w:rsid w:val="00DC5C29"/>
    <w:rsid w:val="00DC75BF"/>
    <w:rsid w:val="00DC772D"/>
    <w:rsid w:val="00DD00BF"/>
    <w:rsid w:val="00DD05AD"/>
    <w:rsid w:val="00DD1452"/>
    <w:rsid w:val="00DD1544"/>
    <w:rsid w:val="00DD15F4"/>
    <w:rsid w:val="00DD30A0"/>
    <w:rsid w:val="00DD3E36"/>
    <w:rsid w:val="00DD4432"/>
    <w:rsid w:val="00DD46A6"/>
    <w:rsid w:val="00DD47EA"/>
    <w:rsid w:val="00DD4B3A"/>
    <w:rsid w:val="00DD4B8A"/>
    <w:rsid w:val="00DD4C43"/>
    <w:rsid w:val="00DD5923"/>
    <w:rsid w:val="00DD637C"/>
    <w:rsid w:val="00DD6ADB"/>
    <w:rsid w:val="00DE0A94"/>
    <w:rsid w:val="00DE0DE8"/>
    <w:rsid w:val="00DE19DD"/>
    <w:rsid w:val="00DE347B"/>
    <w:rsid w:val="00DE37EB"/>
    <w:rsid w:val="00DE4404"/>
    <w:rsid w:val="00DE490B"/>
    <w:rsid w:val="00DE4A1A"/>
    <w:rsid w:val="00DE4DEA"/>
    <w:rsid w:val="00DE509E"/>
    <w:rsid w:val="00DE552D"/>
    <w:rsid w:val="00DE5D1C"/>
    <w:rsid w:val="00DE5D7A"/>
    <w:rsid w:val="00DE5E38"/>
    <w:rsid w:val="00DE6155"/>
    <w:rsid w:val="00DE6B59"/>
    <w:rsid w:val="00DE737B"/>
    <w:rsid w:val="00DE7550"/>
    <w:rsid w:val="00DE7772"/>
    <w:rsid w:val="00DE7F6B"/>
    <w:rsid w:val="00DF0312"/>
    <w:rsid w:val="00DF0739"/>
    <w:rsid w:val="00DF0ACD"/>
    <w:rsid w:val="00DF0E5F"/>
    <w:rsid w:val="00DF101F"/>
    <w:rsid w:val="00DF13B3"/>
    <w:rsid w:val="00DF1A74"/>
    <w:rsid w:val="00DF1AC1"/>
    <w:rsid w:val="00DF1CEB"/>
    <w:rsid w:val="00DF1FB2"/>
    <w:rsid w:val="00DF318A"/>
    <w:rsid w:val="00DF3299"/>
    <w:rsid w:val="00DF4AA9"/>
    <w:rsid w:val="00DF4C82"/>
    <w:rsid w:val="00DF5FCB"/>
    <w:rsid w:val="00DF7176"/>
    <w:rsid w:val="00DF7F0E"/>
    <w:rsid w:val="00E00062"/>
    <w:rsid w:val="00E00674"/>
    <w:rsid w:val="00E034E6"/>
    <w:rsid w:val="00E04510"/>
    <w:rsid w:val="00E04873"/>
    <w:rsid w:val="00E051A9"/>
    <w:rsid w:val="00E063D2"/>
    <w:rsid w:val="00E064A9"/>
    <w:rsid w:val="00E0751D"/>
    <w:rsid w:val="00E077C3"/>
    <w:rsid w:val="00E11BAE"/>
    <w:rsid w:val="00E1208E"/>
    <w:rsid w:val="00E1242B"/>
    <w:rsid w:val="00E129C0"/>
    <w:rsid w:val="00E12DA0"/>
    <w:rsid w:val="00E133A6"/>
    <w:rsid w:val="00E13F43"/>
    <w:rsid w:val="00E1443F"/>
    <w:rsid w:val="00E161EF"/>
    <w:rsid w:val="00E16888"/>
    <w:rsid w:val="00E20304"/>
    <w:rsid w:val="00E2078D"/>
    <w:rsid w:val="00E20870"/>
    <w:rsid w:val="00E2096C"/>
    <w:rsid w:val="00E20C44"/>
    <w:rsid w:val="00E210B2"/>
    <w:rsid w:val="00E21452"/>
    <w:rsid w:val="00E21A56"/>
    <w:rsid w:val="00E22130"/>
    <w:rsid w:val="00E236C0"/>
    <w:rsid w:val="00E239B6"/>
    <w:rsid w:val="00E244E8"/>
    <w:rsid w:val="00E246FD"/>
    <w:rsid w:val="00E25AA6"/>
    <w:rsid w:val="00E26918"/>
    <w:rsid w:val="00E26999"/>
    <w:rsid w:val="00E26A6B"/>
    <w:rsid w:val="00E30876"/>
    <w:rsid w:val="00E30CFF"/>
    <w:rsid w:val="00E30D30"/>
    <w:rsid w:val="00E30DDE"/>
    <w:rsid w:val="00E30EA8"/>
    <w:rsid w:val="00E30ED4"/>
    <w:rsid w:val="00E3191C"/>
    <w:rsid w:val="00E31A15"/>
    <w:rsid w:val="00E3293C"/>
    <w:rsid w:val="00E33A30"/>
    <w:rsid w:val="00E34128"/>
    <w:rsid w:val="00E34C8B"/>
    <w:rsid w:val="00E353FB"/>
    <w:rsid w:val="00E3559F"/>
    <w:rsid w:val="00E35C84"/>
    <w:rsid w:val="00E361F5"/>
    <w:rsid w:val="00E36805"/>
    <w:rsid w:val="00E371A7"/>
    <w:rsid w:val="00E37F92"/>
    <w:rsid w:val="00E40224"/>
    <w:rsid w:val="00E408CC"/>
    <w:rsid w:val="00E40D24"/>
    <w:rsid w:val="00E418AE"/>
    <w:rsid w:val="00E41BE9"/>
    <w:rsid w:val="00E41E8E"/>
    <w:rsid w:val="00E41F4F"/>
    <w:rsid w:val="00E41F90"/>
    <w:rsid w:val="00E41F94"/>
    <w:rsid w:val="00E4228D"/>
    <w:rsid w:val="00E42CB8"/>
    <w:rsid w:val="00E43636"/>
    <w:rsid w:val="00E43AA2"/>
    <w:rsid w:val="00E4428C"/>
    <w:rsid w:val="00E44504"/>
    <w:rsid w:val="00E45F54"/>
    <w:rsid w:val="00E45F60"/>
    <w:rsid w:val="00E46173"/>
    <w:rsid w:val="00E4645E"/>
    <w:rsid w:val="00E46493"/>
    <w:rsid w:val="00E4673B"/>
    <w:rsid w:val="00E467C7"/>
    <w:rsid w:val="00E47646"/>
    <w:rsid w:val="00E500FB"/>
    <w:rsid w:val="00E507EF"/>
    <w:rsid w:val="00E5173C"/>
    <w:rsid w:val="00E51B54"/>
    <w:rsid w:val="00E51CFC"/>
    <w:rsid w:val="00E53292"/>
    <w:rsid w:val="00E53D59"/>
    <w:rsid w:val="00E53ED3"/>
    <w:rsid w:val="00E54CB5"/>
    <w:rsid w:val="00E5571E"/>
    <w:rsid w:val="00E56233"/>
    <w:rsid w:val="00E56D8A"/>
    <w:rsid w:val="00E575D6"/>
    <w:rsid w:val="00E575DE"/>
    <w:rsid w:val="00E57809"/>
    <w:rsid w:val="00E57B84"/>
    <w:rsid w:val="00E609E3"/>
    <w:rsid w:val="00E60D12"/>
    <w:rsid w:val="00E60D2D"/>
    <w:rsid w:val="00E627E1"/>
    <w:rsid w:val="00E6327E"/>
    <w:rsid w:val="00E632C9"/>
    <w:rsid w:val="00E63D8C"/>
    <w:rsid w:val="00E63FE9"/>
    <w:rsid w:val="00E648E4"/>
    <w:rsid w:val="00E64BCD"/>
    <w:rsid w:val="00E65B07"/>
    <w:rsid w:val="00E66315"/>
    <w:rsid w:val="00E667A2"/>
    <w:rsid w:val="00E669C9"/>
    <w:rsid w:val="00E672FE"/>
    <w:rsid w:val="00E67B4E"/>
    <w:rsid w:val="00E70363"/>
    <w:rsid w:val="00E70A6A"/>
    <w:rsid w:val="00E7147D"/>
    <w:rsid w:val="00E71CCF"/>
    <w:rsid w:val="00E71DC4"/>
    <w:rsid w:val="00E72150"/>
    <w:rsid w:val="00E726F4"/>
    <w:rsid w:val="00E72CA0"/>
    <w:rsid w:val="00E72DB6"/>
    <w:rsid w:val="00E73498"/>
    <w:rsid w:val="00E73870"/>
    <w:rsid w:val="00E73B7B"/>
    <w:rsid w:val="00E73E23"/>
    <w:rsid w:val="00E74659"/>
    <w:rsid w:val="00E74985"/>
    <w:rsid w:val="00E7547B"/>
    <w:rsid w:val="00E7665B"/>
    <w:rsid w:val="00E76F05"/>
    <w:rsid w:val="00E77058"/>
    <w:rsid w:val="00E771BC"/>
    <w:rsid w:val="00E8006C"/>
    <w:rsid w:val="00E80B96"/>
    <w:rsid w:val="00E80C09"/>
    <w:rsid w:val="00E827AA"/>
    <w:rsid w:val="00E82940"/>
    <w:rsid w:val="00E82993"/>
    <w:rsid w:val="00E83313"/>
    <w:rsid w:val="00E83452"/>
    <w:rsid w:val="00E83FF0"/>
    <w:rsid w:val="00E85964"/>
    <w:rsid w:val="00E85A88"/>
    <w:rsid w:val="00E85BB7"/>
    <w:rsid w:val="00E8644D"/>
    <w:rsid w:val="00E86524"/>
    <w:rsid w:val="00E8776D"/>
    <w:rsid w:val="00E87992"/>
    <w:rsid w:val="00E91509"/>
    <w:rsid w:val="00E917AA"/>
    <w:rsid w:val="00E91874"/>
    <w:rsid w:val="00E91AC0"/>
    <w:rsid w:val="00E91D14"/>
    <w:rsid w:val="00E91D78"/>
    <w:rsid w:val="00E92072"/>
    <w:rsid w:val="00E922B1"/>
    <w:rsid w:val="00E9241B"/>
    <w:rsid w:val="00E929FD"/>
    <w:rsid w:val="00E92F85"/>
    <w:rsid w:val="00E935D0"/>
    <w:rsid w:val="00E94237"/>
    <w:rsid w:val="00E94689"/>
    <w:rsid w:val="00E946C7"/>
    <w:rsid w:val="00E94979"/>
    <w:rsid w:val="00E94C92"/>
    <w:rsid w:val="00E9527F"/>
    <w:rsid w:val="00E95460"/>
    <w:rsid w:val="00E9589F"/>
    <w:rsid w:val="00E95C76"/>
    <w:rsid w:val="00E9613D"/>
    <w:rsid w:val="00E9640C"/>
    <w:rsid w:val="00E97ECD"/>
    <w:rsid w:val="00E97F22"/>
    <w:rsid w:val="00EA052D"/>
    <w:rsid w:val="00EA06EB"/>
    <w:rsid w:val="00EA1F1A"/>
    <w:rsid w:val="00EA2F93"/>
    <w:rsid w:val="00EA446F"/>
    <w:rsid w:val="00EA4AAA"/>
    <w:rsid w:val="00EA6201"/>
    <w:rsid w:val="00EA7174"/>
    <w:rsid w:val="00EA71AC"/>
    <w:rsid w:val="00EA74B0"/>
    <w:rsid w:val="00EA7FC1"/>
    <w:rsid w:val="00EB02C8"/>
    <w:rsid w:val="00EB1B80"/>
    <w:rsid w:val="00EB2439"/>
    <w:rsid w:val="00EB2569"/>
    <w:rsid w:val="00EB2BC1"/>
    <w:rsid w:val="00EB3415"/>
    <w:rsid w:val="00EB47AE"/>
    <w:rsid w:val="00EB5356"/>
    <w:rsid w:val="00EB59F1"/>
    <w:rsid w:val="00EB69E3"/>
    <w:rsid w:val="00EB6AD7"/>
    <w:rsid w:val="00EB6DE0"/>
    <w:rsid w:val="00EB723F"/>
    <w:rsid w:val="00EB7868"/>
    <w:rsid w:val="00EB7D52"/>
    <w:rsid w:val="00EB7DAA"/>
    <w:rsid w:val="00EC0873"/>
    <w:rsid w:val="00EC088C"/>
    <w:rsid w:val="00EC0A2B"/>
    <w:rsid w:val="00EC0A54"/>
    <w:rsid w:val="00EC0B5C"/>
    <w:rsid w:val="00EC16FA"/>
    <w:rsid w:val="00EC1BBA"/>
    <w:rsid w:val="00EC2450"/>
    <w:rsid w:val="00EC2DDA"/>
    <w:rsid w:val="00EC396A"/>
    <w:rsid w:val="00EC39B8"/>
    <w:rsid w:val="00EC3C7B"/>
    <w:rsid w:val="00EC42A3"/>
    <w:rsid w:val="00EC4444"/>
    <w:rsid w:val="00EC44A5"/>
    <w:rsid w:val="00EC55A9"/>
    <w:rsid w:val="00EC5698"/>
    <w:rsid w:val="00EC5963"/>
    <w:rsid w:val="00EC596C"/>
    <w:rsid w:val="00EC5B6E"/>
    <w:rsid w:val="00EC64DF"/>
    <w:rsid w:val="00EC77E5"/>
    <w:rsid w:val="00EC797D"/>
    <w:rsid w:val="00EC7FA0"/>
    <w:rsid w:val="00ED108A"/>
    <w:rsid w:val="00ED123B"/>
    <w:rsid w:val="00ED19A7"/>
    <w:rsid w:val="00ED3192"/>
    <w:rsid w:val="00ED360D"/>
    <w:rsid w:val="00ED3AF2"/>
    <w:rsid w:val="00ED4135"/>
    <w:rsid w:val="00ED480E"/>
    <w:rsid w:val="00ED4B6F"/>
    <w:rsid w:val="00ED6858"/>
    <w:rsid w:val="00ED68E1"/>
    <w:rsid w:val="00ED6A31"/>
    <w:rsid w:val="00ED6D24"/>
    <w:rsid w:val="00ED70F7"/>
    <w:rsid w:val="00ED7790"/>
    <w:rsid w:val="00EE0542"/>
    <w:rsid w:val="00EE0566"/>
    <w:rsid w:val="00EE0A1F"/>
    <w:rsid w:val="00EE130C"/>
    <w:rsid w:val="00EE158C"/>
    <w:rsid w:val="00EE1709"/>
    <w:rsid w:val="00EE2192"/>
    <w:rsid w:val="00EE24DB"/>
    <w:rsid w:val="00EE266F"/>
    <w:rsid w:val="00EE3DB5"/>
    <w:rsid w:val="00EE3E01"/>
    <w:rsid w:val="00EE4714"/>
    <w:rsid w:val="00EE49B1"/>
    <w:rsid w:val="00EE4A74"/>
    <w:rsid w:val="00EE504B"/>
    <w:rsid w:val="00EE53E4"/>
    <w:rsid w:val="00EE5C4D"/>
    <w:rsid w:val="00EE607C"/>
    <w:rsid w:val="00EE6189"/>
    <w:rsid w:val="00EE62D7"/>
    <w:rsid w:val="00EE637D"/>
    <w:rsid w:val="00EE669E"/>
    <w:rsid w:val="00EE67E7"/>
    <w:rsid w:val="00EE7E6A"/>
    <w:rsid w:val="00EF05C3"/>
    <w:rsid w:val="00EF1A40"/>
    <w:rsid w:val="00EF2C89"/>
    <w:rsid w:val="00EF2FB0"/>
    <w:rsid w:val="00EF3AF5"/>
    <w:rsid w:val="00EF3DEB"/>
    <w:rsid w:val="00EF3FE7"/>
    <w:rsid w:val="00EF44E7"/>
    <w:rsid w:val="00EF4967"/>
    <w:rsid w:val="00EF53CA"/>
    <w:rsid w:val="00EF5446"/>
    <w:rsid w:val="00EF55B5"/>
    <w:rsid w:val="00EF59FF"/>
    <w:rsid w:val="00EF5C0C"/>
    <w:rsid w:val="00EF6102"/>
    <w:rsid w:val="00EF610C"/>
    <w:rsid w:val="00EF6257"/>
    <w:rsid w:val="00EF6AF8"/>
    <w:rsid w:val="00EF6B40"/>
    <w:rsid w:val="00EF7712"/>
    <w:rsid w:val="00F001DC"/>
    <w:rsid w:val="00F00297"/>
    <w:rsid w:val="00F00426"/>
    <w:rsid w:val="00F0044A"/>
    <w:rsid w:val="00F00B3C"/>
    <w:rsid w:val="00F00CFD"/>
    <w:rsid w:val="00F0103F"/>
    <w:rsid w:val="00F01215"/>
    <w:rsid w:val="00F01404"/>
    <w:rsid w:val="00F01972"/>
    <w:rsid w:val="00F01B4D"/>
    <w:rsid w:val="00F01D34"/>
    <w:rsid w:val="00F02D0B"/>
    <w:rsid w:val="00F03960"/>
    <w:rsid w:val="00F03C53"/>
    <w:rsid w:val="00F048AF"/>
    <w:rsid w:val="00F04BCF"/>
    <w:rsid w:val="00F04C30"/>
    <w:rsid w:val="00F063AB"/>
    <w:rsid w:val="00F06A65"/>
    <w:rsid w:val="00F06C87"/>
    <w:rsid w:val="00F07194"/>
    <w:rsid w:val="00F0767D"/>
    <w:rsid w:val="00F07B30"/>
    <w:rsid w:val="00F07E1C"/>
    <w:rsid w:val="00F10144"/>
    <w:rsid w:val="00F10435"/>
    <w:rsid w:val="00F10577"/>
    <w:rsid w:val="00F1072F"/>
    <w:rsid w:val="00F10FF9"/>
    <w:rsid w:val="00F1221E"/>
    <w:rsid w:val="00F12A3C"/>
    <w:rsid w:val="00F12EAE"/>
    <w:rsid w:val="00F1336D"/>
    <w:rsid w:val="00F139A1"/>
    <w:rsid w:val="00F13C86"/>
    <w:rsid w:val="00F13ED6"/>
    <w:rsid w:val="00F1465D"/>
    <w:rsid w:val="00F15155"/>
    <w:rsid w:val="00F151C6"/>
    <w:rsid w:val="00F15735"/>
    <w:rsid w:val="00F1594B"/>
    <w:rsid w:val="00F15BF4"/>
    <w:rsid w:val="00F163E1"/>
    <w:rsid w:val="00F1676A"/>
    <w:rsid w:val="00F174B3"/>
    <w:rsid w:val="00F1791B"/>
    <w:rsid w:val="00F2041B"/>
    <w:rsid w:val="00F208D2"/>
    <w:rsid w:val="00F20BBF"/>
    <w:rsid w:val="00F21210"/>
    <w:rsid w:val="00F2123F"/>
    <w:rsid w:val="00F21312"/>
    <w:rsid w:val="00F21C0D"/>
    <w:rsid w:val="00F21ED0"/>
    <w:rsid w:val="00F2355E"/>
    <w:rsid w:val="00F238AC"/>
    <w:rsid w:val="00F2416D"/>
    <w:rsid w:val="00F248FA"/>
    <w:rsid w:val="00F24D46"/>
    <w:rsid w:val="00F24F96"/>
    <w:rsid w:val="00F253EA"/>
    <w:rsid w:val="00F2578F"/>
    <w:rsid w:val="00F264FE"/>
    <w:rsid w:val="00F26A3D"/>
    <w:rsid w:val="00F26E4F"/>
    <w:rsid w:val="00F26EFA"/>
    <w:rsid w:val="00F2732E"/>
    <w:rsid w:val="00F27612"/>
    <w:rsid w:val="00F278D1"/>
    <w:rsid w:val="00F3082F"/>
    <w:rsid w:val="00F30B01"/>
    <w:rsid w:val="00F31488"/>
    <w:rsid w:val="00F31873"/>
    <w:rsid w:val="00F3207D"/>
    <w:rsid w:val="00F327CC"/>
    <w:rsid w:val="00F32AC2"/>
    <w:rsid w:val="00F332F7"/>
    <w:rsid w:val="00F33BA5"/>
    <w:rsid w:val="00F33D4F"/>
    <w:rsid w:val="00F34397"/>
    <w:rsid w:val="00F3457E"/>
    <w:rsid w:val="00F34948"/>
    <w:rsid w:val="00F34E67"/>
    <w:rsid w:val="00F34FC6"/>
    <w:rsid w:val="00F35012"/>
    <w:rsid w:val="00F3518B"/>
    <w:rsid w:val="00F35455"/>
    <w:rsid w:val="00F35DAD"/>
    <w:rsid w:val="00F35EC0"/>
    <w:rsid w:val="00F36457"/>
    <w:rsid w:val="00F3662E"/>
    <w:rsid w:val="00F36F9F"/>
    <w:rsid w:val="00F37990"/>
    <w:rsid w:val="00F37FD9"/>
    <w:rsid w:val="00F4005D"/>
    <w:rsid w:val="00F409F8"/>
    <w:rsid w:val="00F40B30"/>
    <w:rsid w:val="00F415D8"/>
    <w:rsid w:val="00F417B5"/>
    <w:rsid w:val="00F41EAF"/>
    <w:rsid w:val="00F422BD"/>
    <w:rsid w:val="00F422BE"/>
    <w:rsid w:val="00F426D6"/>
    <w:rsid w:val="00F42DA4"/>
    <w:rsid w:val="00F4325B"/>
    <w:rsid w:val="00F434F4"/>
    <w:rsid w:val="00F43974"/>
    <w:rsid w:val="00F43B6C"/>
    <w:rsid w:val="00F43F3F"/>
    <w:rsid w:val="00F44671"/>
    <w:rsid w:val="00F446B6"/>
    <w:rsid w:val="00F451D0"/>
    <w:rsid w:val="00F453AA"/>
    <w:rsid w:val="00F455BB"/>
    <w:rsid w:val="00F45F46"/>
    <w:rsid w:val="00F466CD"/>
    <w:rsid w:val="00F4673C"/>
    <w:rsid w:val="00F469EB"/>
    <w:rsid w:val="00F47303"/>
    <w:rsid w:val="00F47E46"/>
    <w:rsid w:val="00F50654"/>
    <w:rsid w:val="00F50875"/>
    <w:rsid w:val="00F50EF8"/>
    <w:rsid w:val="00F51C10"/>
    <w:rsid w:val="00F5248D"/>
    <w:rsid w:val="00F527D7"/>
    <w:rsid w:val="00F52C98"/>
    <w:rsid w:val="00F52D57"/>
    <w:rsid w:val="00F5354A"/>
    <w:rsid w:val="00F53706"/>
    <w:rsid w:val="00F537E2"/>
    <w:rsid w:val="00F55489"/>
    <w:rsid w:val="00F55FB7"/>
    <w:rsid w:val="00F5603E"/>
    <w:rsid w:val="00F560F6"/>
    <w:rsid w:val="00F56368"/>
    <w:rsid w:val="00F56496"/>
    <w:rsid w:val="00F56845"/>
    <w:rsid w:val="00F571C6"/>
    <w:rsid w:val="00F5721C"/>
    <w:rsid w:val="00F57FCE"/>
    <w:rsid w:val="00F60098"/>
    <w:rsid w:val="00F603BB"/>
    <w:rsid w:val="00F6079F"/>
    <w:rsid w:val="00F6160E"/>
    <w:rsid w:val="00F61649"/>
    <w:rsid w:val="00F61B70"/>
    <w:rsid w:val="00F61EC2"/>
    <w:rsid w:val="00F61FE8"/>
    <w:rsid w:val="00F62254"/>
    <w:rsid w:val="00F63066"/>
    <w:rsid w:val="00F63878"/>
    <w:rsid w:val="00F63B36"/>
    <w:rsid w:val="00F63F88"/>
    <w:rsid w:val="00F6406F"/>
    <w:rsid w:val="00F640F3"/>
    <w:rsid w:val="00F64796"/>
    <w:rsid w:val="00F652FC"/>
    <w:rsid w:val="00F6589E"/>
    <w:rsid w:val="00F66BD5"/>
    <w:rsid w:val="00F671E2"/>
    <w:rsid w:val="00F6723B"/>
    <w:rsid w:val="00F673E7"/>
    <w:rsid w:val="00F6741D"/>
    <w:rsid w:val="00F71E62"/>
    <w:rsid w:val="00F71EDE"/>
    <w:rsid w:val="00F72439"/>
    <w:rsid w:val="00F72A73"/>
    <w:rsid w:val="00F73CE0"/>
    <w:rsid w:val="00F740A5"/>
    <w:rsid w:val="00F7415B"/>
    <w:rsid w:val="00F747C8"/>
    <w:rsid w:val="00F75018"/>
    <w:rsid w:val="00F75677"/>
    <w:rsid w:val="00F7674E"/>
    <w:rsid w:val="00F773A9"/>
    <w:rsid w:val="00F776A3"/>
    <w:rsid w:val="00F800C5"/>
    <w:rsid w:val="00F8236B"/>
    <w:rsid w:val="00F82484"/>
    <w:rsid w:val="00F83605"/>
    <w:rsid w:val="00F83DA1"/>
    <w:rsid w:val="00F84284"/>
    <w:rsid w:val="00F84E06"/>
    <w:rsid w:val="00F851D9"/>
    <w:rsid w:val="00F8538E"/>
    <w:rsid w:val="00F8667D"/>
    <w:rsid w:val="00F86D85"/>
    <w:rsid w:val="00F87AFE"/>
    <w:rsid w:val="00F901F6"/>
    <w:rsid w:val="00F90DF4"/>
    <w:rsid w:val="00F91020"/>
    <w:rsid w:val="00F911D9"/>
    <w:rsid w:val="00F9127E"/>
    <w:rsid w:val="00F91562"/>
    <w:rsid w:val="00F916D9"/>
    <w:rsid w:val="00F92A9E"/>
    <w:rsid w:val="00F92BFB"/>
    <w:rsid w:val="00F93118"/>
    <w:rsid w:val="00F9374F"/>
    <w:rsid w:val="00F93A21"/>
    <w:rsid w:val="00F93EDA"/>
    <w:rsid w:val="00F942F7"/>
    <w:rsid w:val="00F946BB"/>
    <w:rsid w:val="00F95679"/>
    <w:rsid w:val="00F96185"/>
    <w:rsid w:val="00F967EB"/>
    <w:rsid w:val="00F97335"/>
    <w:rsid w:val="00F977C8"/>
    <w:rsid w:val="00FA1707"/>
    <w:rsid w:val="00FA183C"/>
    <w:rsid w:val="00FA3942"/>
    <w:rsid w:val="00FA3DE8"/>
    <w:rsid w:val="00FA3FD2"/>
    <w:rsid w:val="00FA45DB"/>
    <w:rsid w:val="00FA4671"/>
    <w:rsid w:val="00FA50A9"/>
    <w:rsid w:val="00FA5B55"/>
    <w:rsid w:val="00FA65BB"/>
    <w:rsid w:val="00FA71B3"/>
    <w:rsid w:val="00FA71B5"/>
    <w:rsid w:val="00FA75BD"/>
    <w:rsid w:val="00FB00BA"/>
    <w:rsid w:val="00FB04B0"/>
    <w:rsid w:val="00FB09BA"/>
    <w:rsid w:val="00FB0A14"/>
    <w:rsid w:val="00FB19DF"/>
    <w:rsid w:val="00FB1B00"/>
    <w:rsid w:val="00FB2256"/>
    <w:rsid w:val="00FB2C23"/>
    <w:rsid w:val="00FB2D24"/>
    <w:rsid w:val="00FB34F2"/>
    <w:rsid w:val="00FB3BB3"/>
    <w:rsid w:val="00FB3E5D"/>
    <w:rsid w:val="00FB3EF6"/>
    <w:rsid w:val="00FB5257"/>
    <w:rsid w:val="00FB5B63"/>
    <w:rsid w:val="00FB60B4"/>
    <w:rsid w:val="00FB63C5"/>
    <w:rsid w:val="00FB6935"/>
    <w:rsid w:val="00FB6DC6"/>
    <w:rsid w:val="00FB705D"/>
    <w:rsid w:val="00FB75AB"/>
    <w:rsid w:val="00FB783A"/>
    <w:rsid w:val="00FB7A61"/>
    <w:rsid w:val="00FB7B60"/>
    <w:rsid w:val="00FC054F"/>
    <w:rsid w:val="00FC0AA2"/>
    <w:rsid w:val="00FC0D42"/>
    <w:rsid w:val="00FC0EEE"/>
    <w:rsid w:val="00FC0FF7"/>
    <w:rsid w:val="00FC116E"/>
    <w:rsid w:val="00FC18D2"/>
    <w:rsid w:val="00FC229E"/>
    <w:rsid w:val="00FC2F4E"/>
    <w:rsid w:val="00FC3231"/>
    <w:rsid w:val="00FC459C"/>
    <w:rsid w:val="00FC496D"/>
    <w:rsid w:val="00FC5552"/>
    <w:rsid w:val="00FC564C"/>
    <w:rsid w:val="00FC5A63"/>
    <w:rsid w:val="00FC6554"/>
    <w:rsid w:val="00FC7889"/>
    <w:rsid w:val="00FC7947"/>
    <w:rsid w:val="00FC7AB3"/>
    <w:rsid w:val="00FD00D4"/>
    <w:rsid w:val="00FD060B"/>
    <w:rsid w:val="00FD06F3"/>
    <w:rsid w:val="00FD0C2E"/>
    <w:rsid w:val="00FD1438"/>
    <w:rsid w:val="00FD1989"/>
    <w:rsid w:val="00FD1BFC"/>
    <w:rsid w:val="00FD1D5E"/>
    <w:rsid w:val="00FD1DC3"/>
    <w:rsid w:val="00FD1F66"/>
    <w:rsid w:val="00FD29AE"/>
    <w:rsid w:val="00FD366C"/>
    <w:rsid w:val="00FD3941"/>
    <w:rsid w:val="00FD3A1A"/>
    <w:rsid w:val="00FD3DBC"/>
    <w:rsid w:val="00FD44D2"/>
    <w:rsid w:val="00FD4CC0"/>
    <w:rsid w:val="00FD52B2"/>
    <w:rsid w:val="00FD5E26"/>
    <w:rsid w:val="00FD6F16"/>
    <w:rsid w:val="00FD71AD"/>
    <w:rsid w:val="00FD754B"/>
    <w:rsid w:val="00FD7C9A"/>
    <w:rsid w:val="00FD7D7C"/>
    <w:rsid w:val="00FD7DDB"/>
    <w:rsid w:val="00FD7E92"/>
    <w:rsid w:val="00FE01C1"/>
    <w:rsid w:val="00FE0991"/>
    <w:rsid w:val="00FE24C5"/>
    <w:rsid w:val="00FE2D0E"/>
    <w:rsid w:val="00FE5BE1"/>
    <w:rsid w:val="00FE5BFD"/>
    <w:rsid w:val="00FE5E32"/>
    <w:rsid w:val="00FE64D2"/>
    <w:rsid w:val="00FE6E0C"/>
    <w:rsid w:val="00FE72F8"/>
    <w:rsid w:val="00FF0295"/>
    <w:rsid w:val="00FF12A6"/>
    <w:rsid w:val="00FF218C"/>
    <w:rsid w:val="00FF2C0F"/>
    <w:rsid w:val="00FF2F39"/>
    <w:rsid w:val="00FF37FA"/>
    <w:rsid w:val="00FF3DD3"/>
    <w:rsid w:val="00FF3DF0"/>
    <w:rsid w:val="00FF480E"/>
    <w:rsid w:val="00FF57DF"/>
    <w:rsid w:val="00FF6114"/>
    <w:rsid w:val="00FF69BD"/>
    <w:rsid w:val="00FF6FD8"/>
    <w:rsid w:val="00FF7225"/>
    <w:rsid w:val="00FF7646"/>
    <w:rsid w:val="00FF78CF"/>
    <w:rsid w:val="00FF7CBA"/>
    <w:rsid w:val="012B79F8"/>
    <w:rsid w:val="015C199F"/>
    <w:rsid w:val="017E20A8"/>
    <w:rsid w:val="019A7680"/>
    <w:rsid w:val="019F4DAE"/>
    <w:rsid w:val="01AD0EB0"/>
    <w:rsid w:val="023C5429"/>
    <w:rsid w:val="025A7274"/>
    <w:rsid w:val="02681269"/>
    <w:rsid w:val="02A771B2"/>
    <w:rsid w:val="02BE5F0E"/>
    <w:rsid w:val="02DA1BB0"/>
    <w:rsid w:val="02E55F8F"/>
    <w:rsid w:val="02E57CCE"/>
    <w:rsid w:val="030F0947"/>
    <w:rsid w:val="03593AA6"/>
    <w:rsid w:val="0378404F"/>
    <w:rsid w:val="03B5362A"/>
    <w:rsid w:val="03C76FEB"/>
    <w:rsid w:val="03D2498C"/>
    <w:rsid w:val="03F64747"/>
    <w:rsid w:val="040569EC"/>
    <w:rsid w:val="04531750"/>
    <w:rsid w:val="04692BCB"/>
    <w:rsid w:val="04A22861"/>
    <w:rsid w:val="04B942B4"/>
    <w:rsid w:val="04BF4976"/>
    <w:rsid w:val="04DE6324"/>
    <w:rsid w:val="04ED5DF8"/>
    <w:rsid w:val="05070ACC"/>
    <w:rsid w:val="050D6302"/>
    <w:rsid w:val="0512605A"/>
    <w:rsid w:val="05287E4D"/>
    <w:rsid w:val="054550F2"/>
    <w:rsid w:val="05691FB7"/>
    <w:rsid w:val="05761B5F"/>
    <w:rsid w:val="05BB5601"/>
    <w:rsid w:val="05C27693"/>
    <w:rsid w:val="05CF128B"/>
    <w:rsid w:val="060D35AA"/>
    <w:rsid w:val="06315E2E"/>
    <w:rsid w:val="06593862"/>
    <w:rsid w:val="07281361"/>
    <w:rsid w:val="072A469A"/>
    <w:rsid w:val="072E2401"/>
    <w:rsid w:val="074662A1"/>
    <w:rsid w:val="074A713C"/>
    <w:rsid w:val="078576E4"/>
    <w:rsid w:val="07EB5E58"/>
    <w:rsid w:val="0812412C"/>
    <w:rsid w:val="082F6A27"/>
    <w:rsid w:val="084F195F"/>
    <w:rsid w:val="086314CE"/>
    <w:rsid w:val="08A9725C"/>
    <w:rsid w:val="09434D63"/>
    <w:rsid w:val="09855D0F"/>
    <w:rsid w:val="09D960F6"/>
    <w:rsid w:val="09F84559"/>
    <w:rsid w:val="0A3B4AAE"/>
    <w:rsid w:val="0A7B70E6"/>
    <w:rsid w:val="0A844E05"/>
    <w:rsid w:val="0A8B4262"/>
    <w:rsid w:val="0AAF7887"/>
    <w:rsid w:val="0AC167CC"/>
    <w:rsid w:val="0AF842EB"/>
    <w:rsid w:val="0B3F6BD9"/>
    <w:rsid w:val="0B56066A"/>
    <w:rsid w:val="0B6A0D50"/>
    <w:rsid w:val="0B6E6361"/>
    <w:rsid w:val="0B745747"/>
    <w:rsid w:val="0B9D10A2"/>
    <w:rsid w:val="0BB47BF4"/>
    <w:rsid w:val="0BDB5A02"/>
    <w:rsid w:val="0BDF060E"/>
    <w:rsid w:val="0BEF10F3"/>
    <w:rsid w:val="0C010E62"/>
    <w:rsid w:val="0C3340AC"/>
    <w:rsid w:val="0C4E2811"/>
    <w:rsid w:val="0C8629E8"/>
    <w:rsid w:val="0C876230"/>
    <w:rsid w:val="0C9374C4"/>
    <w:rsid w:val="0C9F0B80"/>
    <w:rsid w:val="0CA66817"/>
    <w:rsid w:val="0CB83205"/>
    <w:rsid w:val="0CD6128D"/>
    <w:rsid w:val="0D4C7181"/>
    <w:rsid w:val="0D653A8A"/>
    <w:rsid w:val="0D7E2515"/>
    <w:rsid w:val="0D803495"/>
    <w:rsid w:val="0D820D67"/>
    <w:rsid w:val="0E0312D4"/>
    <w:rsid w:val="0E392A96"/>
    <w:rsid w:val="0E617CAC"/>
    <w:rsid w:val="0E7E37C1"/>
    <w:rsid w:val="0F233A1B"/>
    <w:rsid w:val="0F2A320E"/>
    <w:rsid w:val="0F337B1B"/>
    <w:rsid w:val="0F510889"/>
    <w:rsid w:val="0F9520EC"/>
    <w:rsid w:val="0FB50038"/>
    <w:rsid w:val="0FCB6B73"/>
    <w:rsid w:val="0FE058AA"/>
    <w:rsid w:val="0FFB1DB2"/>
    <w:rsid w:val="10234D1F"/>
    <w:rsid w:val="102B1B23"/>
    <w:rsid w:val="103722CD"/>
    <w:rsid w:val="105F6629"/>
    <w:rsid w:val="1065014B"/>
    <w:rsid w:val="10756FF3"/>
    <w:rsid w:val="107F5B88"/>
    <w:rsid w:val="10B93469"/>
    <w:rsid w:val="10E10B63"/>
    <w:rsid w:val="10FA5F88"/>
    <w:rsid w:val="111979B4"/>
    <w:rsid w:val="11532149"/>
    <w:rsid w:val="115C72F1"/>
    <w:rsid w:val="116D4D27"/>
    <w:rsid w:val="11724C20"/>
    <w:rsid w:val="118715FB"/>
    <w:rsid w:val="11A75770"/>
    <w:rsid w:val="11AE001B"/>
    <w:rsid w:val="11C745F9"/>
    <w:rsid w:val="12011D1D"/>
    <w:rsid w:val="120666F9"/>
    <w:rsid w:val="12505016"/>
    <w:rsid w:val="125E2AC7"/>
    <w:rsid w:val="12782ED6"/>
    <w:rsid w:val="12A66EEB"/>
    <w:rsid w:val="12BC1C2A"/>
    <w:rsid w:val="12C0469D"/>
    <w:rsid w:val="12D4794E"/>
    <w:rsid w:val="12F04FC8"/>
    <w:rsid w:val="13201CC0"/>
    <w:rsid w:val="136021CD"/>
    <w:rsid w:val="13640DEF"/>
    <w:rsid w:val="13B01FA4"/>
    <w:rsid w:val="13D56BA9"/>
    <w:rsid w:val="142564D7"/>
    <w:rsid w:val="14A70637"/>
    <w:rsid w:val="14CD17B4"/>
    <w:rsid w:val="14CD3074"/>
    <w:rsid w:val="14F44465"/>
    <w:rsid w:val="15156367"/>
    <w:rsid w:val="1593083D"/>
    <w:rsid w:val="15BE5C7B"/>
    <w:rsid w:val="15EB41B3"/>
    <w:rsid w:val="16276ADD"/>
    <w:rsid w:val="16356DBD"/>
    <w:rsid w:val="16433536"/>
    <w:rsid w:val="16A80710"/>
    <w:rsid w:val="16A939CD"/>
    <w:rsid w:val="171F183A"/>
    <w:rsid w:val="173459CB"/>
    <w:rsid w:val="17514C66"/>
    <w:rsid w:val="17C25705"/>
    <w:rsid w:val="17FE1055"/>
    <w:rsid w:val="18137A42"/>
    <w:rsid w:val="182C7BAE"/>
    <w:rsid w:val="1839498D"/>
    <w:rsid w:val="1875470A"/>
    <w:rsid w:val="18877AFF"/>
    <w:rsid w:val="18994DAB"/>
    <w:rsid w:val="18AD137E"/>
    <w:rsid w:val="18AE531E"/>
    <w:rsid w:val="18F417D2"/>
    <w:rsid w:val="19567101"/>
    <w:rsid w:val="195F0A87"/>
    <w:rsid w:val="19B854CA"/>
    <w:rsid w:val="19EA00A3"/>
    <w:rsid w:val="1A090CAA"/>
    <w:rsid w:val="1A1E4148"/>
    <w:rsid w:val="1A461BCA"/>
    <w:rsid w:val="1A486541"/>
    <w:rsid w:val="1ABA32AD"/>
    <w:rsid w:val="1B614204"/>
    <w:rsid w:val="1B880737"/>
    <w:rsid w:val="1BAC6A10"/>
    <w:rsid w:val="1BB8051F"/>
    <w:rsid w:val="1BE51107"/>
    <w:rsid w:val="1BEC0521"/>
    <w:rsid w:val="1C732ED7"/>
    <w:rsid w:val="1CE335E5"/>
    <w:rsid w:val="1CFF29A2"/>
    <w:rsid w:val="1D40218D"/>
    <w:rsid w:val="1DAF6AFD"/>
    <w:rsid w:val="1DB533F4"/>
    <w:rsid w:val="1DDB0D99"/>
    <w:rsid w:val="1DE64C7E"/>
    <w:rsid w:val="1E0E1008"/>
    <w:rsid w:val="1E4F1A38"/>
    <w:rsid w:val="1E557170"/>
    <w:rsid w:val="1E5F1C45"/>
    <w:rsid w:val="1EA102C5"/>
    <w:rsid w:val="1EB6725E"/>
    <w:rsid w:val="1EC83748"/>
    <w:rsid w:val="1EDC1FF9"/>
    <w:rsid w:val="1EE14399"/>
    <w:rsid w:val="1EF31EFE"/>
    <w:rsid w:val="1F051266"/>
    <w:rsid w:val="1F17552F"/>
    <w:rsid w:val="1F1823EB"/>
    <w:rsid w:val="1F30427D"/>
    <w:rsid w:val="1F376453"/>
    <w:rsid w:val="1F6C4A63"/>
    <w:rsid w:val="1FAD570D"/>
    <w:rsid w:val="1FC37E2A"/>
    <w:rsid w:val="1FDF1DEE"/>
    <w:rsid w:val="20126DAB"/>
    <w:rsid w:val="205307D3"/>
    <w:rsid w:val="2053193C"/>
    <w:rsid w:val="20715C46"/>
    <w:rsid w:val="20836106"/>
    <w:rsid w:val="20E95599"/>
    <w:rsid w:val="20EA6F26"/>
    <w:rsid w:val="21192D7F"/>
    <w:rsid w:val="21A2372D"/>
    <w:rsid w:val="21B35DF3"/>
    <w:rsid w:val="21EF0559"/>
    <w:rsid w:val="21F6606A"/>
    <w:rsid w:val="221A3F46"/>
    <w:rsid w:val="2233121A"/>
    <w:rsid w:val="22A55AA0"/>
    <w:rsid w:val="22F01045"/>
    <w:rsid w:val="22FD5F0F"/>
    <w:rsid w:val="2301348F"/>
    <w:rsid w:val="23142630"/>
    <w:rsid w:val="231B413E"/>
    <w:rsid w:val="23537A28"/>
    <w:rsid w:val="23810873"/>
    <w:rsid w:val="2389766C"/>
    <w:rsid w:val="23AF1456"/>
    <w:rsid w:val="23C6283A"/>
    <w:rsid w:val="23EC264C"/>
    <w:rsid w:val="241E6A97"/>
    <w:rsid w:val="2453030D"/>
    <w:rsid w:val="24570EB2"/>
    <w:rsid w:val="247D27DC"/>
    <w:rsid w:val="24C573E6"/>
    <w:rsid w:val="24DF07A6"/>
    <w:rsid w:val="24F53E61"/>
    <w:rsid w:val="256018CF"/>
    <w:rsid w:val="2588627D"/>
    <w:rsid w:val="259565CD"/>
    <w:rsid w:val="25A920FA"/>
    <w:rsid w:val="25BC5056"/>
    <w:rsid w:val="25E70E51"/>
    <w:rsid w:val="25EF55C0"/>
    <w:rsid w:val="25F65626"/>
    <w:rsid w:val="261C3206"/>
    <w:rsid w:val="26573CFA"/>
    <w:rsid w:val="266A6361"/>
    <w:rsid w:val="26B24610"/>
    <w:rsid w:val="2720644A"/>
    <w:rsid w:val="272F4A84"/>
    <w:rsid w:val="27961C64"/>
    <w:rsid w:val="281E58E2"/>
    <w:rsid w:val="286019E7"/>
    <w:rsid w:val="28894AB6"/>
    <w:rsid w:val="28BF24E6"/>
    <w:rsid w:val="292D0AE1"/>
    <w:rsid w:val="292D1693"/>
    <w:rsid w:val="29364B57"/>
    <w:rsid w:val="293E5714"/>
    <w:rsid w:val="29636F4D"/>
    <w:rsid w:val="2985739F"/>
    <w:rsid w:val="29DB4C77"/>
    <w:rsid w:val="29EE66CE"/>
    <w:rsid w:val="2A2530C4"/>
    <w:rsid w:val="2A5B6581"/>
    <w:rsid w:val="2B455C40"/>
    <w:rsid w:val="2B721CF9"/>
    <w:rsid w:val="2BA75140"/>
    <w:rsid w:val="2BA823D9"/>
    <w:rsid w:val="2BE44743"/>
    <w:rsid w:val="2CB62E47"/>
    <w:rsid w:val="2D492B26"/>
    <w:rsid w:val="2D870193"/>
    <w:rsid w:val="2DBA4C82"/>
    <w:rsid w:val="2DCC57F8"/>
    <w:rsid w:val="2DE06856"/>
    <w:rsid w:val="2DF33D0C"/>
    <w:rsid w:val="2E1A38E4"/>
    <w:rsid w:val="2E304F7C"/>
    <w:rsid w:val="2E6C0147"/>
    <w:rsid w:val="2E833231"/>
    <w:rsid w:val="2E925F34"/>
    <w:rsid w:val="2ED4015D"/>
    <w:rsid w:val="2EFC53CE"/>
    <w:rsid w:val="2F3A5878"/>
    <w:rsid w:val="2F777742"/>
    <w:rsid w:val="2F971F86"/>
    <w:rsid w:val="2FCE36BF"/>
    <w:rsid w:val="2FE0318E"/>
    <w:rsid w:val="302C3680"/>
    <w:rsid w:val="30352119"/>
    <w:rsid w:val="30415DE5"/>
    <w:rsid w:val="30623C64"/>
    <w:rsid w:val="30883BAD"/>
    <w:rsid w:val="30CE21FD"/>
    <w:rsid w:val="31071AD2"/>
    <w:rsid w:val="3132385C"/>
    <w:rsid w:val="313C2EB4"/>
    <w:rsid w:val="31406F58"/>
    <w:rsid w:val="31FA4E5B"/>
    <w:rsid w:val="3201453B"/>
    <w:rsid w:val="32134354"/>
    <w:rsid w:val="32345043"/>
    <w:rsid w:val="325F1E8C"/>
    <w:rsid w:val="32996FA0"/>
    <w:rsid w:val="32AE0CB1"/>
    <w:rsid w:val="32CC73A8"/>
    <w:rsid w:val="32CF04D9"/>
    <w:rsid w:val="32DF089D"/>
    <w:rsid w:val="32E15AE7"/>
    <w:rsid w:val="32F94548"/>
    <w:rsid w:val="331D3C23"/>
    <w:rsid w:val="33342FD3"/>
    <w:rsid w:val="3335493B"/>
    <w:rsid w:val="33731C91"/>
    <w:rsid w:val="33DB6DE4"/>
    <w:rsid w:val="33DF6BE9"/>
    <w:rsid w:val="33E55687"/>
    <w:rsid w:val="33F55021"/>
    <w:rsid w:val="34031A40"/>
    <w:rsid w:val="340958F8"/>
    <w:rsid w:val="342A0ED5"/>
    <w:rsid w:val="3441559F"/>
    <w:rsid w:val="34594111"/>
    <w:rsid w:val="34932030"/>
    <w:rsid w:val="34E155C4"/>
    <w:rsid w:val="3533501F"/>
    <w:rsid w:val="35494C8B"/>
    <w:rsid w:val="354971EA"/>
    <w:rsid w:val="355A160D"/>
    <w:rsid w:val="3583357B"/>
    <w:rsid w:val="358429F8"/>
    <w:rsid w:val="35E406C4"/>
    <w:rsid w:val="35EB1253"/>
    <w:rsid w:val="35EE77F8"/>
    <w:rsid w:val="360076F0"/>
    <w:rsid w:val="361B3BD8"/>
    <w:rsid w:val="361C1522"/>
    <w:rsid w:val="36620E07"/>
    <w:rsid w:val="36822849"/>
    <w:rsid w:val="374E3845"/>
    <w:rsid w:val="378024B0"/>
    <w:rsid w:val="37BA1706"/>
    <w:rsid w:val="383B6D78"/>
    <w:rsid w:val="383E3936"/>
    <w:rsid w:val="38DC0AFC"/>
    <w:rsid w:val="38DC225F"/>
    <w:rsid w:val="398935D2"/>
    <w:rsid w:val="39911A3F"/>
    <w:rsid w:val="39C87D7C"/>
    <w:rsid w:val="39CC78E7"/>
    <w:rsid w:val="3A1A5082"/>
    <w:rsid w:val="3A437515"/>
    <w:rsid w:val="3A535381"/>
    <w:rsid w:val="3A754152"/>
    <w:rsid w:val="3A9A69DD"/>
    <w:rsid w:val="3A9B4550"/>
    <w:rsid w:val="3AB66FFA"/>
    <w:rsid w:val="3AC37582"/>
    <w:rsid w:val="3B021856"/>
    <w:rsid w:val="3B091F96"/>
    <w:rsid w:val="3B174A9B"/>
    <w:rsid w:val="3B200E85"/>
    <w:rsid w:val="3B545837"/>
    <w:rsid w:val="3B6345BC"/>
    <w:rsid w:val="3B68262F"/>
    <w:rsid w:val="3B925CD8"/>
    <w:rsid w:val="3BAD3205"/>
    <w:rsid w:val="3BB26866"/>
    <w:rsid w:val="3C075440"/>
    <w:rsid w:val="3CC46A4E"/>
    <w:rsid w:val="3D196F99"/>
    <w:rsid w:val="3D386713"/>
    <w:rsid w:val="3D584867"/>
    <w:rsid w:val="3D9A2039"/>
    <w:rsid w:val="3DA43754"/>
    <w:rsid w:val="3DBE3495"/>
    <w:rsid w:val="3DD12DD0"/>
    <w:rsid w:val="3DFE1EE8"/>
    <w:rsid w:val="3E0158FA"/>
    <w:rsid w:val="3E053DA2"/>
    <w:rsid w:val="3E1D151C"/>
    <w:rsid w:val="3E62278D"/>
    <w:rsid w:val="3E7A5B22"/>
    <w:rsid w:val="3E9E2A75"/>
    <w:rsid w:val="3ECD207F"/>
    <w:rsid w:val="3ED01D45"/>
    <w:rsid w:val="3EDB0CF8"/>
    <w:rsid w:val="3F546C8C"/>
    <w:rsid w:val="3F6330DC"/>
    <w:rsid w:val="3F732F83"/>
    <w:rsid w:val="3F910686"/>
    <w:rsid w:val="3FA37808"/>
    <w:rsid w:val="400932C3"/>
    <w:rsid w:val="401737F9"/>
    <w:rsid w:val="402F7DF9"/>
    <w:rsid w:val="40370A0A"/>
    <w:rsid w:val="40582D94"/>
    <w:rsid w:val="40831BB7"/>
    <w:rsid w:val="40905F28"/>
    <w:rsid w:val="409D2F90"/>
    <w:rsid w:val="40AF2219"/>
    <w:rsid w:val="40BC1B4A"/>
    <w:rsid w:val="40C5161E"/>
    <w:rsid w:val="40DF3FE1"/>
    <w:rsid w:val="40E62C96"/>
    <w:rsid w:val="41432F83"/>
    <w:rsid w:val="416E0853"/>
    <w:rsid w:val="41820FDE"/>
    <w:rsid w:val="42184AB9"/>
    <w:rsid w:val="424137BA"/>
    <w:rsid w:val="42534374"/>
    <w:rsid w:val="42730948"/>
    <w:rsid w:val="427B74EF"/>
    <w:rsid w:val="42B3673F"/>
    <w:rsid w:val="432347A6"/>
    <w:rsid w:val="432E6689"/>
    <w:rsid w:val="434F35C1"/>
    <w:rsid w:val="435D48DF"/>
    <w:rsid w:val="43B33DE5"/>
    <w:rsid w:val="43BA24E4"/>
    <w:rsid w:val="43F25D76"/>
    <w:rsid w:val="444A092F"/>
    <w:rsid w:val="4467689B"/>
    <w:rsid w:val="44C60E52"/>
    <w:rsid w:val="44F054C9"/>
    <w:rsid w:val="44FB2884"/>
    <w:rsid w:val="452A13D1"/>
    <w:rsid w:val="45462E5B"/>
    <w:rsid w:val="455F2B2E"/>
    <w:rsid w:val="45630E92"/>
    <w:rsid w:val="45A97E3C"/>
    <w:rsid w:val="45C021A9"/>
    <w:rsid w:val="46102BE4"/>
    <w:rsid w:val="4618416B"/>
    <w:rsid w:val="461A332E"/>
    <w:rsid w:val="462263C9"/>
    <w:rsid w:val="46340C7E"/>
    <w:rsid w:val="46363759"/>
    <w:rsid w:val="463B115E"/>
    <w:rsid w:val="46785D4E"/>
    <w:rsid w:val="46863CF8"/>
    <w:rsid w:val="46C173C6"/>
    <w:rsid w:val="46C5522D"/>
    <w:rsid w:val="46F4259A"/>
    <w:rsid w:val="470E0787"/>
    <w:rsid w:val="475E7998"/>
    <w:rsid w:val="478A0BB5"/>
    <w:rsid w:val="47B84F1B"/>
    <w:rsid w:val="47C10ADB"/>
    <w:rsid w:val="486B76D8"/>
    <w:rsid w:val="48AB3858"/>
    <w:rsid w:val="48AD4AC8"/>
    <w:rsid w:val="48E35655"/>
    <w:rsid w:val="48FC5F9B"/>
    <w:rsid w:val="492826F7"/>
    <w:rsid w:val="49467BBE"/>
    <w:rsid w:val="49AE0283"/>
    <w:rsid w:val="49B960F4"/>
    <w:rsid w:val="49BF3467"/>
    <w:rsid w:val="49E2643B"/>
    <w:rsid w:val="49FB73FB"/>
    <w:rsid w:val="4A0817FE"/>
    <w:rsid w:val="4A137976"/>
    <w:rsid w:val="4A173FD5"/>
    <w:rsid w:val="4A1C1A53"/>
    <w:rsid w:val="4A247EC2"/>
    <w:rsid w:val="4A837881"/>
    <w:rsid w:val="4AA86FD1"/>
    <w:rsid w:val="4AAF2539"/>
    <w:rsid w:val="4ACD7B24"/>
    <w:rsid w:val="4B7E6A6E"/>
    <w:rsid w:val="4B8A3681"/>
    <w:rsid w:val="4BD25632"/>
    <w:rsid w:val="4BEB4690"/>
    <w:rsid w:val="4C517B35"/>
    <w:rsid w:val="4C560416"/>
    <w:rsid w:val="4C693C7E"/>
    <w:rsid w:val="4CB3451C"/>
    <w:rsid w:val="4CCD3594"/>
    <w:rsid w:val="4CD1542A"/>
    <w:rsid w:val="4D234999"/>
    <w:rsid w:val="4D2C11AC"/>
    <w:rsid w:val="4D7830AB"/>
    <w:rsid w:val="4D890607"/>
    <w:rsid w:val="4DD91412"/>
    <w:rsid w:val="4E2D2270"/>
    <w:rsid w:val="4EDD47FF"/>
    <w:rsid w:val="4EE87AB2"/>
    <w:rsid w:val="4EED11F8"/>
    <w:rsid w:val="4F626E3A"/>
    <w:rsid w:val="4F6E0155"/>
    <w:rsid w:val="4F791967"/>
    <w:rsid w:val="4F8F1358"/>
    <w:rsid w:val="4F996206"/>
    <w:rsid w:val="4FA6136A"/>
    <w:rsid w:val="4FAA1918"/>
    <w:rsid w:val="501E6A12"/>
    <w:rsid w:val="508817BE"/>
    <w:rsid w:val="508D053E"/>
    <w:rsid w:val="50905D0A"/>
    <w:rsid w:val="50B418CA"/>
    <w:rsid w:val="50C8646D"/>
    <w:rsid w:val="50D5120A"/>
    <w:rsid w:val="50D66F20"/>
    <w:rsid w:val="50FC7B31"/>
    <w:rsid w:val="510A73FE"/>
    <w:rsid w:val="513A7222"/>
    <w:rsid w:val="515207ED"/>
    <w:rsid w:val="516A54D1"/>
    <w:rsid w:val="518A1A79"/>
    <w:rsid w:val="51A722B2"/>
    <w:rsid w:val="51D55C71"/>
    <w:rsid w:val="52501B7C"/>
    <w:rsid w:val="530029A0"/>
    <w:rsid w:val="530B2AF5"/>
    <w:rsid w:val="53862D40"/>
    <w:rsid w:val="539D4191"/>
    <w:rsid w:val="54033955"/>
    <w:rsid w:val="543319D0"/>
    <w:rsid w:val="54351126"/>
    <w:rsid w:val="550B07CA"/>
    <w:rsid w:val="55680EBA"/>
    <w:rsid w:val="557A4C5E"/>
    <w:rsid w:val="557B1BD9"/>
    <w:rsid w:val="5580760D"/>
    <w:rsid w:val="559439B2"/>
    <w:rsid w:val="55F15B2F"/>
    <w:rsid w:val="56044F66"/>
    <w:rsid w:val="5672668D"/>
    <w:rsid w:val="568D57AD"/>
    <w:rsid w:val="56953604"/>
    <w:rsid w:val="56A04984"/>
    <w:rsid w:val="56A358ED"/>
    <w:rsid w:val="56BE29E5"/>
    <w:rsid w:val="571F59D5"/>
    <w:rsid w:val="578362B1"/>
    <w:rsid w:val="57EB07D6"/>
    <w:rsid w:val="57F63001"/>
    <w:rsid w:val="57FA3B95"/>
    <w:rsid w:val="58196E01"/>
    <w:rsid w:val="581C3640"/>
    <w:rsid w:val="5835523D"/>
    <w:rsid w:val="584F10D9"/>
    <w:rsid w:val="585337F4"/>
    <w:rsid w:val="586F765A"/>
    <w:rsid w:val="5872201C"/>
    <w:rsid w:val="58CF22A9"/>
    <w:rsid w:val="59103AF4"/>
    <w:rsid w:val="5971752F"/>
    <w:rsid w:val="59BA0A20"/>
    <w:rsid w:val="59CA331E"/>
    <w:rsid w:val="59D7110D"/>
    <w:rsid w:val="5A1F544D"/>
    <w:rsid w:val="5A20046E"/>
    <w:rsid w:val="5A224DD5"/>
    <w:rsid w:val="5A3D6CB4"/>
    <w:rsid w:val="5B456471"/>
    <w:rsid w:val="5B7356E7"/>
    <w:rsid w:val="5B782CFE"/>
    <w:rsid w:val="5B842D4E"/>
    <w:rsid w:val="5B912FDB"/>
    <w:rsid w:val="5BB82264"/>
    <w:rsid w:val="5BCC160E"/>
    <w:rsid w:val="5C173CED"/>
    <w:rsid w:val="5C4111F9"/>
    <w:rsid w:val="5C4356E1"/>
    <w:rsid w:val="5C6A5BC0"/>
    <w:rsid w:val="5C927228"/>
    <w:rsid w:val="5CA80C18"/>
    <w:rsid w:val="5D4A71F1"/>
    <w:rsid w:val="5D707448"/>
    <w:rsid w:val="5D91313A"/>
    <w:rsid w:val="5DA246CE"/>
    <w:rsid w:val="5DB30574"/>
    <w:rsid w:val="5DB423B9"/>
    <w:rsid w:val="5DD9595E"/>
    <w:rsid w:val="5DFF4FFF"/>
    <w:rsid w:val="5E0A01ED"/>
    <w:rsid w:val="5E130AAB"/>
    <w:rsid w:val="5E4B47DD"/>
    <w:rsid w:val="5E4C5038"/>
    <w:rsid w:val="5EC4056E"/>
    <w:rsid w:val="5EDD3FAE"/>
    <w:rsid w:val="5EEF52DE"/>
    <w:rsid w:val="5EF40C64"/>
    <w:rsid w:val="5F0521AD"/>
    <w:rsid w:val="5F363274"/>
    <w:rsid w:val="5F5F3942"/>
    <w:rsid w:val="5F931B32"/>
    <w:rsid w:val="60013AC2"/>
    <w:rsid w:val="60091FA8"/>
    <w:rsid w:val="6024580F"/>
    <w:rsid w:val="60271531"/>
    <w:rsid w:val="60341090"/>
    <w:rsid w:val="6046142D"/>
    <w:rsid w:val="60534A26"/>
    <w:rsid w:val="60C30A5A"/>
    <w:rsid w:val="60C3600A"/>
    <w:rsid w:val="61025A59"/>
    <w:rsid w:val="610B4835"/>
    <w:rsid w:val="6164571E"/>
    <w:rsid w:val="618725FB"/>
    <w:rsid w:val="6193524C"/>
    <w:rsid w:val="61BB2556"/>
    <w:rsid w:val="61E43CBF"/>
    <w:rsid w:val="61EB034F"/>
    <w:rsid w:val="62047E26"/>
    <w:rsid w:val="62257B93"/>
    <w:rsid w:val="62691548"/>
    <w:rsid w:val="628F3EDA"/>
    <w:rsid w:val="62942F78"/>
    <w:rsid w:val="62B04B65"/>
    <w:rsid w:val="636D365A"/>
    <w:rsid w:val="63C926EB"/>
    <w:rsid w:val="63D25C62"/>
    <w:rsid w:val="63D70E73"/>
    <w:rsid w:val="63DD7BCD"/>
    <w:rsid w:val="63EB4258"/>
    <w:rsid w:val="643B3383"/>
    <w:rsid w:val="648670FD"/>
    <w:rsid w:val="64BA096E"/>
    <w:rsid w:val="65476779"/>
    <w:rsid w:val="654F7906"/>
    <w:rsid w:val="65534E7F"/>
    <w:rsid w:val="65643ED9"/>
    <w:rsid w:val="65770810"/>
    <w:rsid w:val="6594270E"/>
    <w:rsid w:val="659914D6"/>
    <w:rsid w:val="65C51603"/>
    <w:rsid w:val="65EA0239"/>
    <w:rsid w:val="662F7FE6"/>
    <w:rsid w:val="663F672A"/>
    <w:rsid w:val="66500C95"/>
    <w:rsid w:val="66B309C2"/>
    <w:rsid w:val="67130214"/>
    <w:rsid w:val="67180F3D"/>
    <w:rsid w:val="676F28AB"/>
    <w:rsid w:val="67A76F30"/>
    <w:rsid w:val="67D33D00"/>
    <w:rsid w:val="67FA56DC"/>
    <w:rsid w:val="681B473F"/>
    <w:rsid w:val="683D4B4C"/>
    <w:rsid w:val="68435E57"/>
    <w:rsid w:val="686113D3"/>
    <w:rsid w:val="686F0C2D"/>
    <w:rsid w:val="68AC03DA"/>
    <w:rsid w:val="69134398"/>
    <w:rsid w:val="691F7242"/>
    <w:rsid w:val="694B377D"/>
    <w:rsid w:val="696719AB"/>
    <w:rsid w:val="696B55B5"/>
    <w:rsid w:val="697B0BB5"/>
    <w:rsid w:val="69D075E8"/>
    <w:rsid w:val="69D95CB1"/>
    <w:rsid w:val="6A4D0E30"/>
    <w:rsid w:val="6A8575A9"/>
    <w:rsid w:val="6A88322E"/>
    <w:rsid w:val="6A8F71A9"/>
    <w:rsid w:val="6A9769F5"/>
    <w:rsid w:val="6A9D34F6"/>
    <w:rsid w:val="6AA12516"/>
    <w:rsid w:val="6AA35C39"/>
    <w:rsid w:val="6ABF0E60"/>
    <w:rsid w:val="6B21775D"/>
    <w:rsid w:val="6B290773"/>
    <w:rsid w:val="6B827D7D"/>
    <w:rsid w:val="6BBE0D2B"/>
    <w:rsid w:val="6C073C57"/>
    <w:rsid w:val="6C291E97"/>
    <w:rsid w:val="6C2B3F0B"/>
    <w:rsid w:val="6C2C3692"/>
    <w:rsid w:val="6C624471"/>
    <w:rsid w:val="6CC449B5"/>
    <w:rsid w:val="6CC800DF"/>
    <w:rsid w:val="6CC816F4"/>
    <w:rsid w:val="6CF05246"/>
    <w:rsid w:val="6D295AA5"/>
    <w:rsid w:val="6D551209"/>
    <w:rsid w:val="6D85490E"/>
    <w:rsid w:val="6DA7767B"/>
    <w:rsid w:val="6DBC46E2"/>
    <w:rsid w:val="6DCF5B12"/>
    <w:rsid w:val="6DD068C5"/>
    <w:rsid w:val="6E7B71F1"/>
    <w:rsid w:val="6E801FA8"/>
    <w:rsid w:val="6E857828"/>
    <w:rsid w:val="6E9B7507"/>
    <w:rsid w:val="6F0B62DE"/>
    <w:rsid w:val="6F631C30"/>
    <w:rsid w:val="6F7A4BA0"/>
    <w:rsid w:val="6FEB0678"/>
    <w:rsid w:val="6FF90B68"/>
    <w:rsid w:val="70051CB0"/>
    <w:rsid w:val="70204C31"/>
    <w:rsid w:val="702F46C2"/>
    <w:rsid w:val="70575A46"/>
    <w:rsid w:val="70601657"/>
    <w:rsid w:val="708C4EFC"/>
    <w:rsid w:val="70B401BE"/>
    <w:rsid w:val="71334845"/>
    <w:rsid w:val="713E4783"/>
    <w:rsid w:val="715C62BA"/>
    <w:rsid w:val="72066CB6"/>
    <w:rsid w:val="720B5E7A"/>
    <w:rsid w:val="72183724"/>
    <w:rsid w:val="721E7833"/>
    <w:rsid w:val="722D6225"/>
    <w:rsid w:val="729E36D2"/>
    <w:rsid w:val="729F2311"/>
    <w:rsid w:val="72A142BA"/>
    <w:rsid w:val="72EA04B3"/>
    <w:rsid w:val="73211EAD"/>
    <w:rsid w:val="734D424B"/>
    <w:rsid w:val="739612B2"/>
    <w:rsid w:val="73A070B5"/>
    <w:rsid w:val="73BE4AFD"/>
    <w:rsid w:val="73CB4049"/>
    <w:rsid w:val="73CE0B27"/>
    <w:rsid w:val="74C65E9F"/>
    <w:rsid w:val="74D033E4"/>
    <w:rsid w:val="75580BAC"/>
    <w:rsid w:val="75A40783"/>
    <w:rsid w:val="75A54FA5"/>
    <w:rsid w:val="75DB0100"/>
    <w:rsid w:val="761F5F52"/>
    <w:rsid w:val="763B4C1B"/>
    <w:rsid w:val="768E7F20"/>
    <w:rsid w:val="76AD37BB"/>
    <w:rsid w:val="76B040B5"/>
    <w:rsid w:val="76BC25A0"/>
    <w:rsid w:val="76D95555"/>
    <w:rsid w:val="775526B8"/>
    <w:rsid w:val="777F52B0"/>
    <w:rsid w:val="77E61C2F"/>
    <w:rsid w:val="77F5497C"/>
    <w:rsid w:val="77F57BF1"/>
    <w:rsid w:val="781D758C"/>
    <w:rsid w:val="783A3FE2"/>
    <w:rsid w:val="786C3AB8"/>
    <w:rsid w:val="787E2602"/>
    <w:rsid w:val="78845C03"/>
    <w:rsid w:val="78DA210E"/>
    <w:rsid w:val="78F1467D"/>
    <w:rsid w:val="797A15E4"/>
    <w:rsid w:val="79C67028"/>
    <w:rsid w:val="79E21707"/>
    <w:rsid w:val="79FD05DF"/>
    <w:rsid w:val="7A5A4C63"/>
    <w:rsid w:val="7A66003C"/>
    <w:rsid w:val="7A8770F8"/>
    <w:rsid w:val="7A8D0829"/>
    <w:rsid w:val="7ACF1404"/>
    <w:rsid w:val="7B376974"/>
    <w:rsid w:val="7B3B0561"/>
    <w:rsid w:val="7B3E514E"/>
    <w:rsid w:val="7B4D7E07"/>
    <w:rsid w:val="7B7D4F67"/>
    <w:rsid w:val="7BE43B24"/>
    <w:rsid w:val="7BF351A4"/>
    <w:rsid w:val="7C421D38"/>
    <w:rsid w:val="7C747703"/>
    <w:rsid w:val="7CE079EE"/>
    <w:rsid w:val="7D8F5EF6"/>
    <w:rsid w:val="7DB76A47"/>
    <w:rsid w:val="7E192C14"/>
    <w:rsid w:val="7E7B26FF"/>
    <w:rsid w:val="7F0A0DCE"/>
    <w:rsid w:val="7F1D0A46"/>
    <w:rsid w:val="7F2D2C32"/>
    <w:rsid w:val="7F2D5126"/>
    <w:rsid w:val="7F366153"/>
    <w:rsid w:val="7F3A582F"/>
    <w:rsid w:val="7F5C45A1"/>
    <w:rsid w:val="7F6A0F51"/>
    <w:rsid w:val="7F6D1E10"/>
    <w:rsid w:val="7F6F3E8D"/>
    <w:rsid w:val="7F9044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qFormat="1"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qFormat="1"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link w:val="258"/>
    <w:qFormat/>
    <w:uiPriority w:val="0"/>
    <w:pPr>
      <w:keepNext/>
      <w:keepLines/>
      <w:jc w:val="center"/>
      <w:outlineLvl w:val="0"/>
    </w:pPr>
    <w:rPr>
      <w:rFonts w:eastAsia="宋体"/>
      <w:b/>
      <w:bCs/>
      <w:kern w:val="44"/>
      <w:sz w:val="28"/>
      <w:szCs w:val="44"/>
    </w:rPr>
  </w:style>
  <w:style w:type="paragraph" w:styleId="5">
    <w:name w:val="heading 2"/>
    <w:basedOn w:val="1"/>
    <w:next w:val="1"/>
    <w:link w:val="269"/>
    <w:qFormat/>
    <w:uiPriority w:val="0"/>
    <w:pPr>
      <w:autoSpaceDE w:val="0"/>
      <w:autoSpaceDN w:val="0"/>
      <w:adjustRightInd w:val="0"/>
      <w:jc w:val="left"/>
      <w:outlineLvl w:val="1"/>
    </w:pPr>
    <w:rPr>
      <w:rFonts w:ascii="宋体" w:hAnsi="Calibri" w:eastAsia="宋体" w:cs="Times New Roman"/>
      <w:kern w:val="0"/>
      <w:sz w:val="24"/>
    </w:rPr>
  </w:style>
  <w:style w:type="paragraph" w:styleId="6">
    <w:name w:val="heading 3"/>
    <w:basedOn w:val="1"/>
    <w:next w:val="1"/>
    <w:link w:val="280"/>
    <w:qFormat/>
    <w:uiPriority w:val="0"/>
    <w:pPr>
      <w:autoSpaceDE w:val="0"/>
      <w:autoSpaceDN w:val="0"/>
      <w:adjustRightInd w:val="0"/>
      <w:jc w:val="left"/>
      <w:outlineLvl w:val="2"/>
    </w:pPr>
    <w:rPr>
      <w:rFonts w:ascii="宋体" w:hAnsi="Calibri" w:eastAsia="宋体" w:cs="Times New Roman"/>
      <w:kern w:val="0"/>
      <w:sz w:val="24"/>
    </w:rPr>
  </w:style>
  <w:style w:type="paragraph" w:styleId="7">
    <w:name w:val="heading 4"/>
    <w:basedOn w:val="1"/>
    <w:next w:val="1"/>
    <w:link w:val="270"/>
    <w:qFormat/>
    <w:uiPriority w:val="0"/>
    <w:pPr>
      <w:keepNext/>
      <w:keepLines/>
      <w:autoSpaceDE w:val="0"/>
      <w:autoSpaceDN w:val="0"/>
      <w:adjustRightInd w:val="0"/>
      <w:spacing w:before="280" w:after="290" w:line="376" w:lineRule="auto"/>
      <w:jc w:val="left"/>
      <w:outlineLvl w:val="3"/>
    </w:pPr>
    <w:rPr>
      <w:rFonts w:ascii="Arial" w:hAnsi="Arial" w:eastAsia="黑体" w:cs="Times New Roman"/>
      <w:b/>
      <w:bCs/>
      <w:kern w:val="0"/>
      <w:sz w:val="28"/>
      <w:szCs w:val="28"/>
    </w:rPr>
  </w:style>
  <w:style w:type="paragraph" w:styleId="8">
    <w:name w:val="heading 5"/>
    <w:basedOn w:val="1"/>
    <w:next w:val="9"/>
    <w:link w:val="266"/>
    <w:qFormat/>
    <w:uiPriority w:val="0"/>
    <w:pPr>
      <w:keepNext/>
      <w:widowControl/>
      <w:numPr>
        <w:ilvl w:val="4"/>
        <w:numId w:val="1"/>
      </w:numPr>
      <w:overflowPunct w:val="0"/>
      <w:autoSpaceDE w:val="0"/>
      <w:autoSpaceDN w:val="0"/>
      <w:adjustRightInd w:val="0"/>
      <w:spacing w:line="360" w:lineRule="auto"/>
      <w:jc w:val="center"/>
      <w:textAlignment w:val="baseline"/>
      <w:outlineLvl w:val="4"/>
    </w:pPr>
    <w:rPr>
      <w:rFonts w:ascii="楷体_GB2312" w:hAnsi="Calibri" w:eastAsia="楷体_GB2312" w:cs="Times New Roman"/>
      <w:kern w:val="0"/>
      <w:sz w:val="24"/>
      <w:szCs w:val="20"/>
    </w:rPr>
  </w:style>
  <w:style w:type="paragraph" w:styleId="10">
    <w:name w:val="heading 6"/>
    <w:basedOn w:val="1"/>
    <w:next w:val="9"/>
    <w:link w:val="276"/>
    <w:qFormat/>
    <w:uiPriority w:val="0"/>
    <w:pPr>
      <w:keepNext/>
      <w:keepLines/>
      <w:widowControl/>
      <w:numPr>
        <w:ilvl w:val="5"/>
        <w:numId w:val="1"/>
      </w:numPr>
      <w:overflowPunct w:val="0"/>
      <w:autoSpaceDE w:val="0"/>
      <w:autoSpaceDN w:val="0"/>
      <w:adjustRightInd w:val="0"/>
      <w:spacing w:before="240" w:after="64" w:line="320" w:lineRule="auto"/>
      <w:jc w:val="left"/>
      <w:textAlignment w:val="baseline"/>
      <w:outlineLvl w:val="5"/>
    </w:pPr>
    <w:rPr>
      <w:rFonts w:ascii="Arial" w:hAnsi="Arial" w:eastAsia="黑体" w:cs="Times New Roman"/>
      <w:b/>
      <w:kern w:val="0"/>
      <w:sz w:val="24"/>
      <w:szCs w:val="20"/>
    </w:rPr>
  </w:style>
  <w:style w:type="paragraph" w:styleId="11">
    <w:name w:val="heading 7"/>
    <w:basedOn w:val="1"/>
    <w:next w:val="9"/>
    <w:link w:val="273"/>
    <w:qFormat/>
    <w:uiPriority w:val="0"/>
    <w:pPr>
      <w:keepNext/>
      <w:keepLines/>
      <w:widowControl/>
      <w:numPr>
        <w:ilvl w:val="6"/>
        <w:numId w:val="1"/>
      </w:numPr>
      <w:overflowPunct w:val="0"/>
      <w:autoSpaceDE w:val="0"/>
      <w:autoSpaceDN w:val="0"/>
      <w:adjustRightInd w:val="0"/>
      <w:spacing w:before="240" w:after="64" w:line="320" w:lineRule="auto"/>
      <w:jc w:val="left"/>
      <w:textAlignment w:val="baseline"/>
      <w:outlineLvl w:val="6"/>
    </w:pPr>
    <w:rPr>
      <w:rFonts w:ascii="楷体_GB2312" w:hAnsi="Calibri" w:eastAsia="楷体_GB2312" w:cs="Times New Roman"/>
      <w:b/>
      <w:kern w:val="0"/>
      <w:sz w:val="24"/>
      <w:szCs w:val="20"/>
    </w:rPr>
  </w:style>
  <w:style w:type="paragraph" w:styleId="12">
    <w:name w:val="heading 8"/>
    <w:basedOn w:val="1"/>
    <w:next w:val="9"/>
    <w:link w:val="282"/>
    <w:qFormat/>
    <w:uiPriority w:val="0"/>
    <w:pPr>
      <w:keepNext/>
      <w:keepLines/>
      <w:widowControl/>
      <w:numPr>
        <w:ilvl w:val="7"/>
        <w:numId w:val="1"/>
      </w:numPr>
      <w:overflowPunct w:val="0"/>
      <w:autoSpaceDE w:val="0"/>
      <w:autoSpaceDN w:val="0"/>
      <w:adjustRightInd w:val="0"/>
      <w:spacing w:before="240" w:after="64" w:line="320" w:lineRule="auto"/>
      <w:jc w:val="left"/>
      <w:textAlignment w:val="baseline"/>
      <w:outlineLvl w:val="7"/>
    </w:pPr>
    <w:rPr>
      <w:rFonts w:ascii="Arial" w:hAnsi="Arial" w:eastAsia="黑体" w:cs="Times New Roman"/>
      <w:kern w:val="0"/>
      <w:sz w:val="24"/>
      <w:szCs w:val="20"/>
    </w:rPr>
  </w:style>
  <w:style w:type="paragraph" w:styleId="13">
    <w:name w:val="heading 9"/>
    <w:basedOn w:val="1"/>
    <w:next w:val="9"/>
    <w:link w:val="284"/>
    <w:qFormat/>
    <w:uiPriority w:val="0"/>
    <w:pPr>
      <w:keepNext/>
      <w:keepLines/>
      <w:widowControl/>
      <w:numPr>
        <w:ilvl w:val="8"/>
        <w:numId w:val="1"/>
      </w:numPr>
      <w:overflowPunct w:val="0"/>
      <w:autoSpaceDE w:val="0"/>
      <w:autoSpaceDN w:val="0"/>
      <w:adjustRightInd w:val="0"/>
      <w:spacing w:before="240" w:after="64" w:line="320" w:lineRule="auto"/>
      <w:jc w:val="left"/>
      <w:textAlignment w:val="baseline"/>
      <w:outlineLvl w:val="8"/>
    </w:pPr>
    <w:rPr>
      <w:rFonts w:ascii="Arial" w:hAnsi="Arial" w:eastAsia="黑体" w:cs="Times New Roman"/>
      <w:kern w:val="0"/>
      <w:szCs w:val="20"/>
    </w:rPr>
  </w:style>
  <w:style w:type="character" w:default="1" w:styleId="49">
    <w:name w:val="Default Paragraph Font"/>
    <w:semiHidden/>
    <w:unhideWhenUsed/>
    <w:qFormat/>
    <w:uiPriority w:val="1"/>
  </w:style>
  <w:style w:type="table" w:default="1" w:styleId="47">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First Indent"/>
    <w:basedOn w:val="3"/>
    <w:link w:val="281"/>
    <w:qFormat/>
    <w:uiPriority w:val="0"/>
    <w:pPr>
      <w:ind w:firstLine="420" w:firstLineChars="100"/>
    </w:pPr>
    <w:rPr>
      <w:rFonts w:ascii="Times New Roman" w:hAnsi="Calibri" w:eastAsia="宋体" w:cs="Times New Roman"/>
      <w:b/>
      <w:bCs/>
      <w:lang w:val="zh-CN"/>
    </w:rPr>
  </w:style>
  <w:style w:type="paragraph" w:styleId="3">
    <w:name w:val="Body Text"/>
    <w:basedOn w:val="1"/>
    <w:next w:val="1"/>
    <w:link w:val="256"/>
    <w:qFormat/>
    <w:uiPriority w:val="99"/>
    <w:pPr>
      <w:spacing w:after="120"/>
    </w:pPr>
  </w:style>
  <w:style w:type="paragraph" w:styleId="9">
    <w:name w:val="Normal Indent"/>
    <w:basedOn w:val="1"/>
    <w:link w:val="283"/>
    <w:qFormat/>
    <w:uiPriority w:val="0"/>
    <w:pPr>
      <w:widowControl/>
      <w:ind w:firstLine="420" w:firstLineChars="200"/>
      <w:jc w:val="left"/>
    </w:pPr>
    <w:rPr>
      <w:rFonts w:ascii="Times New Roman" w:hAnsi="Calibri" w:eastAsia="宋体" w:cs="Times New Roman"/>
      <w:kern w:val="0"/>
      <w:sz w:val="20"/>
      <w:szCs w:val="20"/>
    </w:rPr>
  </w:style>
  <w:style w:type="paragraph" w:styleId="14">
    <w:name w:val="toc 7"/>
    <w:basedOn w:val="1"/>
    <w:next w:val="1"/>
    <w:qFormat/>
    <w:uiPriority w:val="39"/>
    <w:pPr>
      <w:autoSpaceDE w:val="0"/>
      <w:autoSpaceDN w:val="0"/>
      <w:adjustRightInd w:val="0"/>
      <w:ind w:left="1440"/>
      <w:jc w:val="left"/>
    </w:pPr>
    <w:rPr>
      <w:rFonts w:ascii="Calibri" w:hAnsi="Calibri" w:eastAsia="宋体" w:cs="Calibri"/>
      <w:kern w:val="0"/>
      <w:sz w:val="18"/>
      <w:szCs w:val="18"/>
    </w:rPr>
  </w:style>
  <w:style w:type="paragraph" w:styleId="15">
    <w:name w:val="caption"/>
    <w:basedOn w:val="1"/>
    <w:next w:val="1"/>
    <w:qFormat/>
    <w:uiPriority w:val="0"/>
    <w:pPr>
      <w:autoSpaceDE w:val="0"/>
      <w:autoSpaceDN w:val="0"/>
      <w:adjustRightInd w:val="0"/>
      <w:spacing w:before="152" w:after="160"/>
      <w:jc w:val="left"/>
    </w:pPr>
    <w:rPr>
      <w:rFonts w:ascii="Arial" w:hAnsi="Arial" w:eastAsia="黑体" w:cs="Arial"/>
      <w:kern w:val="0"/>
      <w:sz w:val="20"/>
      <w:szCs w:val="20"/>
    </w:rPr>
  </w:style>
  <w:style w:type="paragraph" w:styleId="16">
    <w:name w:val="Document Map"/>
    <w:basedOn w:val="1"/>
    <w:link w:val="274"/>
    <w:qFormat/>
    <w:uiPriority w:val="0"/>
    <w:pPr>
      <w:shd w:val="clear" w:color="auto" w:fill="000080"/>
      <w:autoSpaceDE w:val="0"/>
      <w:autoSpaceDN w:val="0"/>
      <w:adjustRightInd w:val="0"/>
      <w:jc w:val="left"/>
    </w:pPr>
    <w:rPr>
      <w:rFonts w:ascii="宋体" w:hAnsi="Calibri" w:eastAsia="宋体" w:cs="Times New Roman"/>
      <w:kern w:val="0"/>
      <w:sz w:val="24"/>
    </w:rPr>
  </w:style>
  <w:style w:type="paragraph" w:styleId="17">
    <w:name w:val="toa heading"/>
    <w:basedOn w:val="1"/>
    <w:next w:val="1"/>
    <w:qFormat/>
    <w:uiPriority w:val="0"/>
    <w:pPr>
      <w:autoSpaceDE w:val="0"/>
      <w:autoSpaceDN w:val="0"/>
      <w:adjustRightInd w:val="0"/>
      <w:snapToGrid w:val="0"/>
      <w:spacing w:before="120" w:line="360" w:lineRule="auto"/>
    </w:pPr>
    <w:rPr>
      <w:rFonts w:ascii="Arial" w:hAnsi="Arial" w:eastAsia="宋体" w:cs="Times New Roman"/>
      <w:snapToGrid w:val="0"/>
      <w:color w:val="000000"/>
      <w:kern w:val="0"/>
      <w:szCs w:val="20"/>
    </w:rPr>
  </w:style>
  <w:style w:type="paragraph" w:styleId="18">
    <w:name w:val="annotation text"/>
    <w:basedOn w:val="1"/>
    <w:link w:val="262"/>
    <w:qFormat/>
    <w:uiPriority w:val="0"/>
    <w:pPr>
      <w:jc w:val="left"/>
    </w:pPr>
  </w:style>
  <w:style w:type="paragraph" w:styleId="19">
    <w:name w:val="Body Text 3"/>
    <w:basedOn w:val="1"/>
    <w:link w:val="278"/>
    <w:qFormat/>
    <w:uiPriority w:val="0"/>
    <w:pPr>
      <w:autoSpaceDE w:val="0"/>
      <w:autoSpaceDN w:val="0"/>
      <w:adjustRightInd w:val="0"/>
      <w:ind w:right="-26"/>
      <w:jc w:val="center"/>
    </w:pPr>
    <w:rPr>
      <w:rFonts w:ascii="宋体" w:hAnsi="Calibri" w:eastAsia="宋体" w:cs="Times New Roman"/>
      <w:b/>
      <w:bCs/>
      <w:color w:val="3366FF"/>
      <w:kern w:val="0"/>
      <w:sz w:val="52"/>
      <w:szCs w:val="52"/>
      <w:lang w:val="zh-CN"/>
    </w:rPr>
  </w:style>
  <w:style w:type="paragraph" w:styleId="20">
    <w:name w:val="Body Text Indent"/>
    <w:basedOn w:val="1"/>
    <w:link w:val="277"/>
    <w:qFormat/>
    <w:uiPriority w:val="0"/>
    <w:pPr>
      <w:ind w:left="567" w:leftChars="270"/>
    </w:pPr>
    <w:rPr>
      <w:rFonts w:ascii="Times New Roman" w:hAnsi="Calibri" w:eastAsia="宋体" w:cs="Times New Roman"/>
      <w:kern w:val="0"/>
      <w:sz w:val="20"/>
      <w:szCs w:val="20"/>
    </w:rPr>
  </w:style>
  <w:style w:type="paragraph" w:styleId="21">
    <w:name w:val="List 2"/>
    <w:basedOn w:val="1"/>
    <w:qFormat/>
    <w:uiPriority w:val="0"/>
    <w:pPr>
      <w:jc w:val="distribute"/>
    </w:pPr>
    <w:rPr>
      <w:rFonts w:ascii="Arial" w:hAnsi="Arial" w:eastAsia="宋体" w:cs="Times New Roman"/>
      <w:color w:val="993300"/>
    </w:rPr>
  </w:style>
  <w:style w:type="paragraph" w:styleId="22">
    <w:name w:val="Block Text"/>
    <w:basedOn w:val="1"/>
    <w:qFormat/>
    <w:uiPriority w:val="0"/>
    <w:pPr>
      <w:autoSpaceDE w:val="0"/>
      <w:autoSpaceDN w:val="0"/>
      <w:adjustRightInd w:val="0"/>
      <w:spacing w:after="120"/>
      <w:ind w:left="1440" w:leftChars="700" w:right="1440" w:rightChars="700"/>
      <w:jc w:val="left"/>
    </w:pPr>
    <w:rPr>
      <w:rFonts w:ascii="宋体" w:hAnsi="Calibri" w:eastAsia="宋体" w:cs="Times New Roman"/>
      <w:kern w:val="0"/>
      <w:sz w:val="24"/>
    </w:rPr>
  </w:style>
  <w:style w:type="paragraph" w:styleId="23">
    <w:name w:val="toc 5"/>
    <w:basedOn w:val="1"/>
    <w:next w:val="1"/>
    <w:qFormat/>
    <w:uiPriority w:val="39"/>
    <w:pPr>
      <w:autoSpaceDE w:val="0"/>
      <w:autoSpaceDN w:val="0"/>
      <w:adjustRightInd w:val="0"/>
      <w:ind w:left="960"/>
      <w:jc w:val="left"/>
    </w:pPr>
    <w:rPr>
      <w:rFonts w:ascii="Calibri" w:hAnsi="Calibri" w:eastAsia="宋体" w:cs="Calibri"/>
      <w:kern w:val="0"/>
      <w:sz w:val="18"/>
      <w:szCs w:val="18"/>
    </w:rPr>
  </w:style>
  <w:style w:type="paragraph" w:styleId="24">
    <w:name w:val="toc 3"/>
    <w:basedOn w:val="1"/>
    <w:next w:val="1"/>
    <w:qFormat/>
    <w:uiPriority w:val="39"/>
    <w:pPr>
      <w:tabs>
        <w:tab w:val="right" w:leader="dot" w:pos="9394"/>
      </w:tabs>
      <w:autoSpaceDE w:val="0"/>
      <w:autoSpaceDN w:val="0"/>
      <w:adjustRightInd w:val="0"/>
      <w:spacing w:line="360" w:lineRule="exact"/>
      <w:ind w:left="482"/>
      <w:jc w:val="left"/>
    </w:pPr>
    <w:rPr>
      <w:rFonts w:ascii="Calibri" w:hAnsi="Calibri" w:eastAsia="宋体" w:cs="Calibri"/>
      <w:iCs/>
      <w:kern w:val="0"/>
      <w:szCs w:val="20"/>
    </w:rPr>
  </w:style>
  <w:style w:type="paragraph" w:styleId="25">
    <w:name w:val="Plain Text"/>
    <w:basedOn w:val="1"/>
    <w:link w:val="260"/>
    <w:qFormat/>
    <w:uiPriority w:val="0"/>
    <w:rPr>
      <w:rFonts w:ascii="宋体" w:hAnsi="Courier New" w:eastAsia="宋体"/>
      <w:szCs w:val="22"/>
    </w:rPr>
  </w:style>
  <w:style w:type="paragraph" w:styleId="26">
    <w:name w:val="toc 8"/>
    <w:basedOn w:val="1"/>
    <w:next w:val="1"/>
    <w:qFormat/>
    <w:uiPriority w:val="39"/>
    <w:pPr>
      <w:autoSpaceDE w:val="0"/>
      <w:autoSpaceDN w:val="0"/>
      <w:adjustRightInd w:val="0"/>
      <w:ind w:left="1680"/>
      <w:jc w:val="left"/>
    </w:pPr>
    <w:rPr>
      <w:rFonts w:ascii="Calibri" w:hAnsi="Calibri" w:eastAsia="宋体" w:cs="Calibri"/>
      <w:kern w:val="0"/>
      <w:sz w:val="18"/>
      <w:szCs w:val="18"/>
    </w:rPr>
  </w:style>
  <w:style w:type="paragraph" w:styleId="27">
    <w:name w:val="Date"/>
    <w:basedOn w:val="1"/>
    <w:next w:val="1"/>
    <w:link w:val="264"/>
    <w:qFormat/>
    <w:uiPriority w:val="0"/>
    <w:pPr>
      <w:autoSpaceDE w:val="0"/>
      <w:autoSpaceDN w:val="0"/>
      <w:adjustRightInd w:val="0"/>
      <w:ind w:left="100" w:leftChars="2500"/>
      <w:jc w:val="left"/>
    </w:pPr>
    <w:rPr>
      <w:rFonts w:ascii="宋体" w:hAnsi="Calibri" w:eastAsia="宋体" w:cs="Times New Roman"/>
      <w:b/>
      <w:bCs/>
      <w:kern w:val="0"/>
      <w:sz w:val="20"/>
      <w:szCs w:val="21"/>
      <w:lang w:val="zh-CN"/>
    </w:rPr>
  </w:style>
  <w:style w:type="paragraph" w:styleId="28">
    <w:name w:val="Body Text Indent 2"/>
    <w:basedOn w:val="1"/>
    <w:link w:val="261"/>
    <w:qFormat/>
    <w:uiPriority w:val="0"/>
    <w:pPr>
      <w:spacing w:after="120" w:line="480" w:lineRule="auto"/>
      <w:ind w:left="420" w:leftChars="200"/>
    </w:pPr>
  </w:style>
  <w:style w:type="paragraph" w:styleId="29">
    <w:name w:val="Balloon Text"/>
    <w:basedOn w:val="1"/>
    <w:link w:val="257"/>
    <w:qFormat/>
    <w:uiPriority w:val="0"/>
    <w:rPr>
      <w:sz w:val="18"/>
      <w:szCs w:val="18"/>
    </w:rPr>
  </w:style>
  <w:style w:type="paragraph" w:styleId="30">
    <w:name w:val="footer"/>
    <w:basedOn w:val="1"/>
    <w:link w:val="255"/>
    <w:qFormat/>
    <w:uiPriority w:val="99"/>
    <w:pPr>
      <w:tabs>
        <w:tab w:val="center" w:pos="4153"/>
        <w:tab w:val="right" w:pos="8306"/>
      </w:tabs>
      <w:snapToGrid w:val="0"/>
      <w:jc w:val="left"/>
    </w:pPr>
    <w:rPr>
      <w:sz w:val="18"/>
      <w:szCs w:val="18"/>
    </w:rPr>
  </w:style>
  <w:style w:type="paragraph" w:styleId="31">
    <w:name w:val="header"/>
    <w:basedOn w:val="1"/>
    <w:link w:val="254"/>
    <w:qFormat/>
    <w:uiPriority w:val="0"/>
    <w:pPr>
      <w:pBdr>
        <w:bottom w:val="single" w:color="auto" w:sz="6" w:space="1"/>
      </w:pBdr>
      <w:tabs>
        <w:tab w:val="center" w:pos="4153"/>
        <w:tab w:val="right" w:pos="8306"/>
      </w:tabs>
      <w:snapToGrid w:val="0"/>
      <w:jc w:val="center"/>
    </w:pPr>
    <w:rPr>
      <w:sz w:val="18"/>
      <w:szCs w:val="18"/>
    </w:rPr>
  </w:style>
  <w:style w:type="paragraph" w:styleId="32">
    <w:name w:val="Signature"/>
    <w:basedOn w:val="3"/>
    <w:link w:val="267"/>
    <w:qFormat/>
    <w:uiPriority w:val="0"/>
    <w:pPr>
      <w:keepNext/>
      <w:keepLines/>
      <w:widowControl/>
      <w:spacing w:before="660" w:after="0" w:line="240" w:lineRule="atLeast"/>
    </w:pPr>
    <w:rPr>
      <w:rFonts w:ascii="Garamond" w:hAnsi="Garamond" w:eastAsia="宋体" w:cs="Times New Roman"/>
      <w:b/>
      <w:bCs/>
      <w:spacing w:val="-5"/>
      <w:kern w:val="0"/>
      <w:sz w:val="24"/>
      <w:szCs w:val="20"/>
      <w:lang w:val="zh-CN"/>
    </w:rPr>
  </w:style>
  <w:style w:type="paragraph" w:styleId="33">
    <w:name w:val="toc 1"/>
    <w:basedOn w:val="1"/>
    <w:next w:val="1"/>
    <w:qFormat/>
    <w:uiPriority w:val="39"/>
  </w:style>
  <w:style w:type="paragraph" w:styleId="34">
    <w:name w:val="toc 4"/>
    <w:basedOn w:val="1"/>
    <w:next w:val="1"/>
    <w:qFormat/>
    <w:uiPriority w:val="39"/>
    <w:pPr>
      <w:autoSpaceDE w:val="0"/>
      <w:autoSpaceDN w:val="0"/>
      <w:adjustRightInd w:val="0"/>
      <w:ind w:left="720"/>
      <w:jc w:val="left"/>
    </w:pPr>
    <w:rPr>
      <w:rFonts w:ascii="Calibri" w:hAnsi="Calibri" w:eastAsia="宋体" w:cs="Calibri"/>
      <w:kern w:val="0"/>
      <w:sz w:val="18"/>
      <w:szCs w:val="18"/>
    </w:rPr>
  </w:style>
  <w:style w:type="paragraph" w:styleId="35">
    <w:name w:val="Subtitle"/>
    <w:basedOn w:val="1"/>
    <w:next w:val="1"/>
    <w:link w:val="285"/>
    <w:qFormat/>
    <w:uiPriority w:val="11"/>
    <w:pPr>
      <w:autoSpaceDE w:val="0"/>
      <w:autoSpaceDN w:val="0"/>
      <w:adjustRightInd w:val="0"/>
      <w:spacing w:before="240" w:after="60" w:line="312" w:lineRule="auto"/>
      <w:jc w:val="center"/>
      <w:outlineLvl w:val="1"/>
    </w:pPr>
    <w:rPr>
      <w:rFonts w:ascii="Cambria" w:hAnsi="Cambria" w:eastAsia="宋体" w:cs="Times New Roman"/>
      <w:b/>
      <w:bCs/>
      <w:kern w:val="28"/>
      <w:sz w:val="32"/>
      <w:szCs w:val="32"/>
    </w:rPr>
  </w:style>
  <w:style w:type="paragraph" w:styleId="36">
    <w:name w:val="List"/>
    <w:basedOn w:val="1"/>
    <w:qFormat/>
    <w:uiPriority w:val="0"/>
    <w:pPr>
      <w:autoSpaceDE w:val="0"/>
      <w:autoSpaceDN w:val="0"/>
      <w:adjustRightInd w:val="0"/>
      <w:ind w:left="200" w:hanging="200" w:hangingChars="200"/>
      <w:contextualSpacing/>
      <w:jc w:val="left"/>
    </w:pPr>
    <w:rPr>
      <w:rFonts w:ascii="宋体" w:hAnsi="Calibri" w:eastAsia="宋体" w:cs="Times New Roman"/>
      <w:kern w:val="0"/>
      <w:sz w:val="24"/>
    </w:rPr>
  </w:style>
  <w:style w:type="paragraph" w:styleId="37">
    <w:name w:val="toc 6"/>
    <w:basedOn w:val="1"/>
    <w:next w:val="1"/>
    <w:qFormat/>
    <w:uiPriority w:val="39"/>
    <w:pPr>
      <w:autoSpaceDE w:val="0"/>
      <w:autoSpaceDN w:val="0"/>
      <w:adjustRightInd w:val="0"/>
      <w:ind w:left="1200"/>
      <w:jc w:val="left"/>
    </w:pPr>
    <w:rPr>
      <w:rFonts w:ascii="Calibri" w:hAnsi="Calibri" w:eastAsia="宋体" w:cs="Calibri"/>
      <w:kern w:val="0"/>
      <w:sz w:val="18"/>
      <w:szCs w:val="18"/>
    </w:rPr>
  </w:style>
  <w:style w:type="paragraph" w:styleId="38">
    <w:name w:val="Body Text Indent 3"/>
    <w:basedOn w:val="1"/>
    <w:link w:val="271"/>
    <w:qFormat/>
    <w:uiPriority w:val="0"/>
    <w:pPr>
      <w:autoSpaceDE w:val="0"/>
      <w:autoSpaceDN w:val="0"/>
      <w:adjustRightInd w:val="0"/>
      <w:spacing w:line="360" w:lineRule="auto"/>
      <w:ind w:firstLine="480" w:firstLineChars="200"/>
      <w:jc w:val="left"/>
    </w:pPr>
    <w:rPr>
      <w:rFonts w:ascii="宋体" w:hAnsi="Calibri" w:eastAsia="宋体" w:cs="Times New Roman"/>
      <w:kern w:val="0"/>
      <w:sz w:val="24"/>
    </w:rPr>
  </w:style>
  <w:style w:type="paragraph" w:styleId="39">
    <w:name w:val="toc 2"/>
    <w:basedOn w:val="1"/>
    <w:next w:val="1"/>
    <w:qFormat/>
    <w:uiPriority w:val="39"/>
    <w:pPr>
      <w:tabs>
        <w:tab w:val="left" w:pos="750"/>
        <w:tab w:val="right" w:leader="dot" w:pos="9394"/>
      </w:tabs>
      <w:autoSpaceDE w:val="0"/>
      <w:autoSpaceDN w:val="0"/>
      <w:adjustRightInd w:val="0"/>
      <w:spacing w:line="360" w:lineRule="exact"/>
      <w:ind w:left="238"/>
      <w:jc w:val="left"/>
    </w:pPr>
    <w:rPr>
      <w:rFonts w:ascii="Calibri" w:hAnsi="Calibri" w:eastAsia="宋体" w:cs="Calibri"/>
      <w:smallCaps/>
      <w:kern w:val="0"/>
      <w:szCs w:val="20"/>
    </w:rPr>
  </w:style>
  <w:style w:type="paragraph" w:styleId="40">
    <w:name w:val="toc 9"/>
    <w:basedOn w:val="1"/>
    <w:next w:val="1"/>
    <w:qFormat/>
    <w:uiPriority w:val="39"/>
    <w:pPr>
      <w:autoSpaceDE w:val="0"/>
      <w:autoSpaceDN w:val="0"/>
      <w:adjustRightInd w:val="0"/>
      <w:ind w:left="1920"/>
      <w:jc w:val="left"/>
    </w:pPr>
    <w:rPr>
      <w:rFonts w:ascii="Calibri" w:hAnsi="Calibri" w:eastAsia="宋体" w:cs="Calibri"/>
      <w:kern w:val="0"/>
      <w:sz w:val="18"/>
      <w:szCs w:val="18"/>
    </w:rPr>
  </w:style>
  <w:style w:type="paragraph" w:styleId="41">
    <w:name w:val="Body Text 2"/>
    <w:basedOn w:val="1"/>
    <w:link w:val="279"/>
    <w:qFormat/>
    <w:uiPriority w:val="0"/>
    <w:pPr>
      <w:tabs>
        <w:tab w:val="left" w:pos="0"/>
      </w:tabs>
      <w:spacing w:line="400" w:lineRule="atLeast"/>
    </w:pPr>
    <w:rPr>
      <w:rFonts w:ascii="Arial" w:hAnsi="Arial" w:eastAsia="宋体" w:cs="Times New Roman"/>
      <w:color w:val="000000"/>
      <w:kern w:val="0"/>
      <w:sz w:val="20"/>
    </w:rPr>
  </w:style>
  <w:style w:type="paragraph" w:styleId="42">
    <w:name w:val="List 4"/>
    <w:basedOn w:val="1"/>
    <w:qFormat/>
    <w:uiPriority w:val="0"/>
    <w:pPr>
      <w:tabs>
        <w:tab w:val="left" w:pos="750"/>
      </w:tabs>
      <w:ind w:left="750" w:hanging="750"/>
    </w:pPr>
    <w:rPr>
      <w:rFonts w:ascii="Times New Roman" w:hAnsi="Calibri" w:eastAsia="宋体" w:cs="Times New Roman"/>
      <w:b/>
      <w:szCs w:val="20"/>
    </w:rPr>
  </w:style>
  <w:style w:type="paragraph" w:styleId="43">
    <w:name w:val="HTML Preformatted"/>
    <w:basedOn w:val="1"/>
    <w:link w:val="272"/>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eastAsia="宋体" w:cs="Times New Roman"/>
      <w:kern w:val="0"/>
      <w:sz w:val="20"/>
      <w:szCs w:val="21"/>
    </w:rPr>
  </w:style>
  <w:style w:type="paragraph" w:styleId="44">
    <w:name w:val="Normal (Web)"/>
    <w:basedOn w:val="1"/>
    <w:link w:val="259"/>
    <w:qFormat/>
    <w:uiPriority w:val="0"/>
    <w:pPr>
      <w:widowControl/>
      <w:spacing w:before="100" w:beforeAutospacing="1" w:after="100" w:afterAutospacing="1"/>
      <w:jc w:val="left"/>
    </w:pPr>
    <w:rPr>
      <w:rFonts w:ascii="宋体" w:hAnsi="宋体"/>
      <w:sz w:val="15"/>
      <w:szCs w:val="15"/>
    </w:rPr>
  </w:style>
  <w:style w:type="paragraph" w:styleId="45">
    <w:name w:val="Title"/>
    <w:basedOn w:val="1"/>
    <w:next w:val="1"/>
    <w:link w:val="268"/>
    <w:qFormat/>
    <w:uiPriority w:val="10"/>
    <w:pPr>
      <w:autoSpaceDE w:val="0"/>
      <w:autoSpaceDN w:val="0"/>
      <w:adjustRightInd w:val="0"/>
      <w:spacing w:before="240" w:after="60"/>
      <w:jc w:val="center"/>
      <w:outlineLvl w:val="0"/>
    </w:pPr>
    <w:rPr>
      <w:rFonts w:ascii="Cambria" w:hAnsi="Cambria" w:eastAsia="宋体" w:cs="Times New Roman"/>
      <w:b/>
      <w:bCs/>
      <w:kern w:val="0"/>
      <w:sz w:val="32"/>
      <w:szCs w:val="32"/>
    </w:rPr>
  </w:style>
  <w:style w:type="paragraph" w:styleId="46">
    <w:name w:val="annotation subject"/>
    <w:basedOn w:val="18"/>
    <w:next w:val="18"/>
    <w:link w:val="263"/>
    <w:qFormat/>
    <w:uiPriority w:val="99"/>
    <w:rPr>
      <w:b/>
      <w:bCs/>
    </w:rPr>
  </w:style>
  <w:style w:type="table" w:styleId="48">
    <w:name w:val="Table Grid"/>
    <w:basedOn w:val="4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0">
    <w:name w:val="Strong"/>
    <w:qFormat/>
    <w:uiPriority w:val="0"/>
    <w:rPr>
      <w:rFonts w:ascii="Calibri" w:hAnsi="Calibri" w:eastAsia="宋体" w:cs="Times New Roman"/>
      <w:b/>
      <w:bCs/>
    </w:rPr>
  </w:style>
  <w:style w:type="character" w:styleId="51">
    <w:name w:val="page number"/>
    <w:basedOn w:val="49"/>
    <w:qFormat/>
    <w:uiPriority w:val="0"/>
    <w:rPr>
      <w:rFonts w:ascii="Calibri" w:hAnsi="Calibri" w:eastAsia="宋体" w:cs="Times New Roman"/>
    </w:rPr>
  </w:style>
  <w:style w:type="character" w:styleId="52">
    <w:name w:val="FollowedHyperlink"/>
    <w:basedOn w:val="49"/>
    <w:qFormat/>
    <w:uiPriority w:val="99"/>
    <w:rPr>
      <w:color w:val="954F72" w:themeColor="followedHyperlink"/>
      <w:u w:val="single"/>
      <w14:textFill>
        <w14:solidFill>
          <w14:schemeClr w14:val="folHlink"/>
        </w14:solidFill>
      </w14:textFill>
    </w:rPr>
  </w:style>
  <w:style w:type="character" w:styleId="53">
    <w:name w:val="Emphasis"/>
    <w:qFormat/>
    <w:uiPriority w:val="20"/>
    <w:rPr>
      <w:rFonts w:ascii="Calibri" w:hAnsi="Calibri" w:eastAsia="宋体" w:cs="Times New Roman"/>
      <w:i/>
      <w:iCs/>
    </w:rPr>
  </w:style>
  <w:style w:type="character" w:styleId="54">
    <w:name w:val="Hyperlink"/>
    <w:basedOn w:val="49"/>
    <w:qFormat/>
    <w:uiPriority w:val="99"/>
    <w:rPr>
      <w:color w:val="0563C1" w:themeColor="hyperlink"/>
      <w:u w:val="single"/>
      <w14:textFill>
        <w14:solidFill>
          <w14:schemeClr w14:val="hlink"/>
        </w14:solidFill>
      </w14:textFill>
    </w:rPr>
  </w:style>
  <w:style w:type="character" w:styleId="55">
    <w:name w:val="HTML Code"/>
    <w:qFormat/>
    <w:uiPriority w:val="0"/>
    <w:rPr>
      <w:rFonts w:ascii="宋体" w:hAnsi="宋体" w:eastAsia="宋体" w:cs="宋体"/>
      <w:sz w:val="24"/>
      <w:szCs w:val="24"/>
    </w:rPr>
  </w:style>
  <w:style w:type="character" w:styleId="56">
    <w:name w:val="annotation reference"/>
    <w:qFormat/>
    <w:uiPriority w:val="0"/>
    <w:rPr>
      <w:sz w:val="21"/>
      <w:szCs w:val="21"/>
    </w:rPr>
  </w:style>
  <w:style w:type="character" w:customStyle="1" w:styleId="57">
    <w:name w:val="页眉 字符"/>
    <w:basedOn w:val="49"/>
    <w:qFormat/>
    <w:uiPriority w:val="99"/>
    <w:rPr>
      <w:sz w:val="18"/>
      <w:szCs w:val="18"/>
    </w:rPr>
  </w:style>
  <w:style w:type="character" w:customStyle="1" w:styleId="58">
    <w:name w:val="页脚 字符"/>
    <w:basedOn w:val="49"/>
    <w:qFormat/>
    <w:uiPriority w:val="99"/>
    <w:rPr>
      <w:sz w:val="18"/>
      <w:szCs w:val="18"/>
    </w:rPr>
  </w:style>
  <w:style w:type="paragraph" w:customStyle="1" w:styleId="59">
    <w:name w:val="Normal Indent1"/>
    <w:basedOn w:val="1"/>
    <w:qFormat/>
    <w:uiPriority w:val="99"/>
    <w:pPr>
      <w:spacing w:line="360" w:lineRule="auto"/>
      <w:ind w:firstLine="200" w:firstLineChars="200"/>
    </w:pPr>
  </w:style>
  <w:style w:type="character" w:customStyle="1" w:styleId="60">
    <w:name w:val="正文文本 字符"/>
    <w:basedOn w:val="49"/>
    <w:qFormat/>
    <w:uiPriority w:val="99"/>
    <w:rPr>
      <w:szCs w:val="24"/>
    </w:rPr>
  </w:style>
  <w:style w:type="character" w:customStyle="1" w:styleId="61">
    <w:name w:val="批注框文本 字符"/>
    <w:basedOn w:val="49"/>
    <w:qFormat/>
    <w:uiPriority w:val="0"/>
    <w:rPr>
      <w:sz w:val="18"/>
      <w:szCs w:val="18"/>
    </w:rPr>
  </w:style>
  <w:style w:type="paragraph" w:customStyle="1" w:styleId="62">
    <w:name w:val="保留正文"/>
    <w:basedOn w:val="3"/>
    <w:qFormat/>
    <w:uiPriority w:val="0"/>
    <w:pPr>
      <w:keepNext/>
      <w:spacing w:after="160"/>
    </w:pPr>
    <w:rPr>
      <w:rFonts w:ascii="Times New Roman" w:hAnsi="Times New Roman" w:eastAsia="宋体" w:cs="Times New Roman"/>
    </w:rPr>
  </w:style>
  <w:style w:type="character" w:customStyle="1" w:styleId="63">
    <w:name w:val="未处理的提及1"/>
    <w:basedOn w:val="49"/>
    <w:semiHidden/>
    <w:unhideWhenUsed/>
    <w:qFormat/>
    <w:uiPriority w:val="99"/>
    <w:rPr>
      <w:color w:val="605E5C"/>
      <w:shd w:val="clear" w:color="auto" w:fill="E1DFDD"/>
    </w:rPr>
  </w:style>
  <w:style w:type="character" w:customStyle="1" w:styleId="64">
    <w:name w:val="标题 1 字符"/>
    <w:basedOn w:val="49"/>
    <w:qFormat/>
    <w:uiPriority w:val="9"/>
    <w:rPr>
      <w:rFonts w:eastAsia="宋体"/>
      <w:b/>
      <w:bCs/>
      <w:kern w:val="44"/>
      <w:sz w:val="28"/>
      <w:szCs w:val="44"/>
    </w:rPr>
  </w:style>
  <w:style w:type="character" w:customStyle="1" w:styleId="65">
    <w:name w:val="普通(网站) 字符"/>
    <w:qFormat/>
    <w:locked/>
    <w:uiPriority w:val="0"/>
    <w:rPr>
      <w:rFonts w:ascii="宋体" w:hAnsi="宋体"/>
      <w:sz w:val="15"/>
      <w:szCs w:val="15"/>
    </w:rPr>
  </w:style>
  <w:style w:type="character" w:customStyle="1" w:styleId="66">
    <w:name w:val="纯文本 字符1"/>
    <w:qFormat/>
    <w:uiPriority w:val="0"/>
    <w:rPr>
      <w:rFonts w:ascii="宋体" w:hAnsi="Courier New" w:eastAsia="宋体"/>
    </w:rPr>
  </w:style>
  <w:style w:type="character" w:customStyle="1" w:styleId="67">
    <w:name w:val="纯文本 字符"/>
    <w:basedOn w:val="49"/>
    <w:qFormat/>
    <w:uiPriority w:val="0"/>
    <w:rPr>
      <w:rFonts w:hAnsi="Courier New" w:cs="Courier New" w:asciiTheme="minorEastAsia"/>
      <w:szCs w:val="24"/>
    </w:rPr>
  </w:style>
  <w:style w:type="character" w:customStyle="1" w:styleId="68">
    <w:name w:val="正文缩进2格 Char"/>
    <w:link w:val="69"/>
    <w:qFormat/>
    <w:uiPriority w:val="0"/>
    <w:rPr>
      <w:rFonts w:ascii="仿宋_GB2312" w:hAnsi="宋体" w:eastAsia="仿宋_GB2312"/>
      <w:sz w:val="31"/>
      <w:szCs w:val="28"/>
    </w:rPr>
  </w:style>
  <w:style w:type="paragraph" w:customStyle="1" w:styleId="69">
    <w:name w:val="正文缩进2格"/>
    <w:basedOn w:val="1"/>
    <w:link w:val="68"/>
    <w:qFormat/>
    <w:uiPriority w:val="0"/>
    <w:pPr>
      <w:spacing w:line="600" w:lineRule="exact"/>
      <w:ind w:firstLine="639" w:firstLineChars="206"/>
    </w:pPr>
    <w:rPr>
      <w:rFonts w:ascii="仿宋_GB2312" w:hAnsi="宋体" w:eastAsia="仿宋_GB2312"/>
      <w:sz w:val="31"/>
      <w:szCs w:val="28"/>
    </w:rPr>
  </w:style>
  <w:style w:type="character" w:customStyle="1" w:styleId="70">
    <w:name w:val="正文文本缩进 2 字符"/>
    <w:basedOn w:val="49"/>
    <w:semiHidden/>
    <w:qFormat/>
    <w:uiPriority w:val="99"/>
    <w:rPr>
      <w:szCs w:val="24"/>
    </w:rPr>
  </w:style>
  <w:style w:type="paragraph" w:customStyle="1" w:styleId="71">
    <w:name w:val="_Style 28"/>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customStyle="1" w:styleId="72">
    <w:name w:val="TOC 标题1"/>
    <w:basedOn w:val="4"/>
    <w:next w:val="1"/>
    <w:unhideWhenUsed/>
    <w:qFormat/>
    <w:uiPriority w:val="39"/>
    <w:pPr>
      <w:widowControl/>
      <w:spacing w:before="24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73">
    <w:name w:val="批注文字 字符"/>
    <w:basedOn w:val="49"/>
    <w:semiHidden/>
    <w:qFormat/>
    <w:uiPriority w:val="99"/>
    <w:rPr>
      <w:szCs w:val="24"/>
    </w:rPr>
  </w:style>
  <w:style w:type="character" w:customStyle="1" w:styleId="74">
    <w:name w:val="批注主题 字符"/>
    <w:basedOn w:val="73"/>
    <w:semiHidden/>
    <w:qFormat/>
    <w:uiPriority w:val="99"/>
    <w:rPr>
      <w:b/>
      <w:bCs/>
      <w:szCs w:val="24"/>
    </w:rPr>
  </w:style>
  <w:style w:type="paragraph" w:customStyle="1" w:styleId="75">
    <w:name w:val="xl73"/>
    <w:basedOn w:val="1"/>
    <w:qFormat/>
    <w:uiPriority w:val="0"/>
    <w:pPr>
      <w:widowControl/>
      <w:pBdr>
        <w:top w:val="single" w:color="auto" w:sz="4" w:space="0"/>
        <w:left w:val="single" w:color="auto" w:sz="4" w:space="0"/>
        <w:bottom w:val="single" w:color="auto" w:sz="4" w:space="0"/>
        <w:right w:val="single" w:color="auto" w:sz="4" w:space="0"/>
      </w:pBdr>
      <w:shd w:val="clear" w:color="000000" w:fill="92D050"/>
      <w:spacing w:before="100" w:beforeAutospacing="1" w:after="100" w:afterAutospacing="1"/>
      <w:jc w:val="center"/>
    </w:pPr>
    <w:rPr>
      <w:rFonts w:ascii="仿宋" w:hAnsi="仿宋" w:eastAsia="仿宋" w:cs="宋体"/>
      <w:kern w:val="0"/>
      <w:szCs w:val="21"/>
    </w:rPr>
  </w:style>
  <w:style w:type="paragraph" w:customStyle="1" w:styleId="76">
    <w:name w:val="reader-word-layer"/>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77">
    <w:name w:val="正文 + 仿宋_GB2312"/>
    <w:basedOn w:val="1"/>
    <w:qFormat/>
    <w:uiPriority w:val="0"/>
    <w:pPr>
      <w:tabs>
        <w:tab w:val="left" w:pos="-720"/>
      </w:tabs>
      <w:autoSpaceDE w:val="0"/>
      <w:autoSpaceDN w:val="0"/>
      <w:adjustRightInd w:val="0"/>
      <w:spacing w:line="360" w:lineRule="auto"/>
      <w:ind w:firstLine="620"/>
      <w:jc w:val="left"/>
    </w:pPr>
    <w:rPr>
      <w:rFonts w:ascii="仿宋_GB2312" w:hAnsi="宋体" w:eastAsia="宋体" w:cs="宋体"/>
      <w:bCs/>
      <w:kern w:val="0"/>
      <w:sz w:val="31"/>
      <w:szCs w:val="31"/>
    </w:rPr>
  </w:style>
  <w:style w:type="paragraph" w:customStyle="1" w:styleId="78">
    <w:name w:val="+标题4"/>
    <w:basedOn w:val="7"/>
    <w:qFormat/>
    <w:uiPriority w:val="0"/>
    <w:pPr>
      <w:numPr>
        <w:ilvl w:val="3"/>
        <w:numId w:val="1"/>
      </w:numPr>
      <w:autoSpaceDE/>
      <w:autoSpaceDN/>
      <w:adjustRightInd/>
      <w:spacing w:before="120" w:after="120" w:line="360" w:lineRule="auto"/>
      <w:jc w:val="both"/>
    </w:pPr>
    <w:rPr>
      <w:rFonts w:ascii="Times New Roman" w:hAnsi="Times New Roman" w:eastAsia="宋体"/>
      <w:color w:val="000000"/>
      <w:kern w:val="2"/>
      <w:sz w:val="24"/>
    </w:rPr>
  </w:style>
  <w:style w:type="paragraph" w:customStyle="1" w:styleId="79">
    <w:name w:val="Char1 Char Char Char Char Char Char"/>
    <w:basedOn w:val="1"/>
    <w:qFormat/>
    <w:uiPriority w:val="0"/>
    <w:pPr>
      <w:widowControl/>
      <w:spacing w:line="400" w:lineRule="exact"/>
      <w:jc w:val="center"/>
    </w:pPr>
    <w:rPr>
      <w:rFonts w:ascii="Verdana" w:hAnsi="Verdana" w:eastAsia="宋体" w:cs="Times New Roman"/>
      <w:kern w:val="0"/>
      <w:szCs w:val="20"/>
      <w:lang w:eastAsia="en-US"/>
    </w:rPr>
  </w:style>
  <w:style w:type="paragraph" w:customStyle="1" w:styleId="80">
    <w:name w:val="表头"/>
    <w:basedOn w:val="15"/>
    <w:qFormat/>
    <w:uiPriority w:val="0"/>
    <w:pPr>
      <w:keepNext/>
      <w:keepLines/>
      <w:widowControl/>
      <w:autoSpaceDE/>
      <w:autoSpaceDN/>
      <w:adjustRightInd/>
      <w:spacing w:before="120" w:after="120" w:line="300" w:lineRule="auto"/>
      <w:jc w:val="center"/>
      <w:textAlignment w:val="baseline"/>
    </w:pPr>
    <w:rPr>
      <w:rFonts w:cs="Times New Roman"/>
      <w:sz w:val="21"/>
    </w:rPr>
  </w:style>
  <w:style w:type="paragraph" w:customStyle="1" w:styleId="81">
    <w:name w:val="p0"/>
    <w:basedOn w:val="1"/>
    <w:qFormat/>
    <w:uiPriority w:val="99"/>
    <w:pPr>
      <w:widowControl/>
    </w:pPr>
    <w:rPr>
      <w:rFonts w:ascii="Calibri" w:hAnsi="Calibri" w:eastAsia="宋体" w:cs="Times New Roman"/>
      <w:kern w:val="0"/>
      <w:szCs w:val="20"/>
    </w:rPr>
  </w:style>
  <w:style w:type="paragraph" w:customStyle="1" w:styleId="82">
    <w:name w:val="Char Char Char Char"/>
    <w:basedOn w:val="1"/>
    <w:qFormat/>
    <w:uiPriority w:val="0"/>
    <w:pPr>
      <w:widowControl/>
      <w:spacing w:after="160" w:line="240" w:lineRule="exact"/>
      <w:jc w:val="left"/>
    </w:pPr>
    <w:rPr>
      <w:rFonts w:ascii="Times New Roman" w:hAnsi="Calibri" w:eastAsia="宋体" w:cs="Times New Roman"/>
      <w:szCs w:val="20"/>
    </w:rPr>
  </w:style>
  <w:style w:type="paragraph" w:customStyle="1" w:styleId="83">
    <w:name w:val="Char Char Char Char Char Char Char Char Char Char"/>
    <w:basedOn w:val="1"/>
    <w:qFormat/>
    <w:uiPriority w:val="0"/>
    <w:pPr>
      <w:widowControl/>
      <w:spacing w:after="160" w:line="240" w:lineRule="exact"/>
      <w:jc w:val="left"/>
    </w:pPr>
    <w:rPr>
      <w:rFonts w:ascii="Verdana" w:hAnsi="Verdana" w:eastAsia="宋体" w:cs="Verdana"/>
      <w:kern w:val="0"/>
      <w:sz w:val="20"/>
      <w:szCs w:val="20"/>
      <w:lang w:eastAsia="en-US"/>
    </w:rPr>
  </w:style>
  <w:style w:type="paragraph" w:customStyle="1" w:styleId="84">
    <w:name w:val="space"/>
    <w:qFormat/>
    <w:uiPriority w:val="0"/>
    <w:rPr>
      <w:rFonts w:ascii="Calibri" w:hAnsi="Calibri" w:eastAsia="宋体" w:cs="Times New Roman"/>
      <w:caps/>
      <w:lang w:val="en-US" w:eastAsia="zh-CN" w:bidi="ar-SA"/>
    </w:rPr>
  </w:style>
  <w:style w:type="paragraph" w:customStyle="1" w:styleId="85">
    <w:name w:val="xl39"/>
    <w:basedOn w:val="1"/>
    <w:qFormat/>
    <w:uiPriority w:val="0"/>
    <w:pPr>
      <w:widowControl/>
      <w:pBdr>
        <w:right w:val="single" w:color="auto" w:sz="4" w:space="0"/>
      </w:pBdr>
      <w:spacing w:before="100" w:beforeAutospacing="1" w:after="100" w:afterAutospacing="1"/>
      <w:jc w:val="center"/>
      <w:textAlignment w:val="center"/>
    </w:pPr>
    <w:rPr>
      <w:rFonts w:ascii="Times New Roman" w:hAnsi="Calibri" w:eastAsia="宋体" w:cs="Times New Roman"/>
      <w:kern w:val="0"/>
      <w:szCs w:val="21"/>
    </w:rPr>
  </w:style>
  <w:style w:type="paragraph" w:customStyle="1" w:styleId="86">
    <w:name w:val="Char11"/>
    <w:basedOn w:val="16"/>
    <w:qFormat/>
    <w:uiPriority w:val="0"/>
    <w:pPr>
      <w:autoSpaceDE/>
      <w:autoSpaceDN/>
      <w:adjustRightInd/>
      <w:jc w:val="both"/>
    </w:pPr>
    <w:rPr>
      <w:rFonts w:ascii="Tahoma" w:hAnsi="Tahoma"/>
      <w:kern w:val="2"/>
    </w:rPr>
  </w:style>
  <w:style w:type="paragraph" w:customStyle="1" w:styleId="87">
    <w:name w:val="样式1"/>
    <w:basedOn w:val="1"/>
    <w:qFormat/>
    <w:uiPriority w:val="0"/>
    <w:pPr>
      <w:numPr>
        <w:ilvl w:val="1"/>
        <w:numId w:val="2"/>
      </w:numPr>
    </w:pPr>
    <w:rPr>
      <w:rFonts w:ascii="Times New Roman" w:hAnsi="Calibri" w:eastAsia="宋体" w:cs="Times New Roman"/>
      <w:sz w:val="24"/>
      <w:szCs w:val="20"/>
    </w:rPr>
  </w:style>
  <w:style w:type="paragraph" w:customStyle="1" w:styleId="88">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rPr>
  </w:style>
  <w:style w:type="paragraph" w:customStyle="1" w:styleId="89">
    <w:name w:val="Char Char11"/>
    <w:basedOn w:val="1"/>
    <w:qFormat/>
    <w:uiPriority w:val="0"/>
    <w:pPr>
      <w:widowControl/>
      <w:spacing w:after="160" w:line="240" w:lineRule="exact"/>
      <w:jc w:val="left"/>
    </w:pPr>
    <w:rPr>
      <w:rFonts w:ascii="Verdana" w:hAnsi="Verdana" w:eastAsia="楷体_GB2312" w:cs="Times New Roman"/>
      <w:b/>
      <w:i/>
      <w:iCs/>
      <w:color w:val="000000"/>
      <w:kern w:val="0"/>
      <w:sz w:val="20"/>
      <w:szCs w:val="20"/>
      <w:lang w:eastAsia="en-US"/>
    </w:rPr>
  </w:style>
  <w:style w:type="paragraph" w:customStyle="1" w:styleId="90">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rPr>
  </w:style>
  <w:style w:type="paragraph" w:customStyle="1" w:styleId="91">
    <w:name w:val="a)"/>
    <w:basedOn w:val="1"/>
    <w:qFormat/>
    <w:uiPriority w:val="0"/>
    <w:pPr>
      <w:spacing w:line="264" w:lineRule="auto"/>
    </w:pPr>
    <w:rPr>
      <w:rFonts w:ascii="Times New Roman" w:hAnsi="Calibri" w:eastAsia="宋体" w:cs="Times New Roman"/>
      <w:sz w:val="24"/>
    </w:rPr>
  </w:style>
  <w:style w:type="paragraph" w:customStyle="1" w:styleId="92">
    <w:name w:val="基准标题"/>
    <w:basedOn w:val="3"/>
    <w:next w:val="3"/>
    <w:qFormat/>
    <w:uiPriority w:val="0"/>
    <w:pPr>
      <w:keepNext/>
      <w:keepLines/>
      <w:widowControl/>
      <w:spacing w:after="0" w:line="240" w:lineRule="atLeast"/>
      <w:jc w:val="left"/>
    </w:pPr>
    <w:rPr>
      <w:rFonts w:ascii="Garamond" w:hAnsi="Garamond" w:eastAsia="宋体" w:cs="Times New Roman"/>
      <w:b/>
      <w:bCs/>
      <w:spacing w:val="-5"/>
      <w:kern w:val="20"/>
      <w:sz w:val="24"/>
      <w:szCs w:val="20"/>
    </w:rPr>
  </w:style>
  <w:style w:type="paragraph" w:customStyle="1" w:styleId="93">
    <w:name w:val="Char1 Char Char Char Char Char Char1"/>
    <w:basedOn w:val="1"/>
    <w:qFormat/>
    <w:uiPriority w:val="0"/>
    <w:pPr>
      <w:widowControl/>
      <w:spacing w:line="400" w:lineRule="exact"/>
      <w:jc w:val="center"/>
    </w:pPr>
    <w:rPr>
      <w:rFonts w:ascii="Verdana" w:hAnsi="Verdana" w:eastAsia="宋体" w:cs="Times New Roman"/>
      <w:kern w:val="0"/>
      <w:szCs w:val="20"/>
      <w:lang w:eastAsia="en-US"/>
    </w:rPr>
  </w:style>
  <w:style w:type="paragraph" w:customStyle="1" w:styleId="94">
    <w:name w:val="图"/>
    <w:basedOn w:val="1"/>
    <w:qFormat/>
    <w:uiPriority w:val="0"/>
    <w:pPr>
      <w:keepNext/>
      <w:adjustRightInd w:val="0"/>
      <w:spacing w:before="60" w:after="60" w:line="300" w:lineRule="auto"/>
      <w:jc w:val="center"/>
      <w:textAlignment w:val="center"/>
    </w:pPr>
    <w:rPr>
      <w:rFonts w:ascii="Times New Roman" w:hAnsi="Calibri" w:eastAsia="宋体" w:cs="Times New Roman"/>
      <w:snapToGrid w:val="0"/>
      <w:spacing w:val="20"/>
      <w:kern w:val="0"/>
      <w:sz w:val="24"/>
      <w:szCs w:val="20"/>
    </w:rPr>
  </w:style>
  <w:style w:type="paragraph" w:customStyle="1" w:styleId="95">
    <w:name w:val="样式 加粗 段前: 7.8 磅 段后: 7.8 磅 行距: 固定值 20 磅"/>
    <w:basedOn w:val="1"/>
    <w:qFormat/>
    <w:uiPriority w:val="0"/>
    <w:pPr>
      <w:spacing w:before="60" w:after="60" w:line="360" w:lineRule="exact"/>
    </w:pPr>
    <w:rPr>
      <w:rFonts w:ascii="Times New Roman" w:hAnsi="Calibri" w:eastAsia="宋体" w:cs="宋体"/>
      <w:b/>
      <w:bCs/>
      <w:spacing w:val="-2"/>
      <w:sz w:val="24"/>
      <w:szCs w:val="20"/>
    </w:rPr>
  </w:style>
  <w:style w:type="paragraph" w:customStyle="1" w:styleId="96">
    <w:name w:val="样式 正文缩进首行缩进两字 + 左侧:  0.99 厘米 首行缩进:  0.99 厘米"/>
    <w:basedOn w:val="9"/>
    <w:qFormat/>
    <w:uiPriority w:val="0"/>
    <w:pPr>
      <w:widowControl w:val="0"/>
      <w:adjustRightInd w:val="0"/>
      <w:snapToGrid w:val="0"/>
      <w:spacing w:line="360" w:lineRule="auto"/>
      <w:ind w:left="113" w:firstLine="561" w:firstLineChars="0"/>
      <w:jc w:val="both"/>
    </w:pPr>
    <w:rPr>
      <w:rFonts w:ascii="宋体" w:cs="宋体"/>
      <w:kern w:val="2"/>
      <w:sz w:val="28"/>
    </w:rPr>
  </w:style>
  <w:style w:type="paragraph" w:customStyle="1" w:styleId="97">
    <w:name w:val="方案标题3"/>
    <w:basedOn w:val="1"/>
    <w:next w:val="1"/>
    <w:qFormat/>
    <w:uiPriority w:val="0"/>
    <w:pPr>
      <w:keepLines/>
      <w:numPr>
        <w:ilvl w:val="2"/>
        <w:numId w:val="3"/>
      </w:numPr>
      <w:tabs>
        <w:tab w:val="left" w:pos="360"/>
      </w:tabs>
      <w:adjustRightInd w:val="0"/>
      <w:spacing w:before="200" w:after="40"/>
      <w:outlineLvl w:val="2"/>
    </w:pPr>
    <w:rPr>
      <w:rFonts w:ascii="Arial" w:hAnsi="Arial" w:eastAsia="黑体" w:cs="Times New Roman"/>
      <w:spacing w:val="14"/>
      <w:kern w:val="0"/>
      <w:sz w:val="28"/>
      <w:szCs w:val="20"/>
    </w:rPr>
  </w:style>
  <w:style w:type="paragraph" w:customStyle="1" w:styleId="98">
    <w:name w:val="xl26"/>
    <w:basedOn w:val="1"/>
    <w:qFormat/>
    <w:uiPriority w:val="0"/>
    <w:pPr>
      <w:widowControl/>
      <w:spacing w:before="100" w:beforeAutospacing="1" w:after="100" w:afterAutospacing="1"/>
      <w:jc w:val="center"/>
    </w:pPr>
    <w:rPr>
      <w:rFonts w:hint="eastAsia" w:ascii="仿宋_GB2312" w:hAnsi="宋体" w:eastAsia="仿宋_GB2312" w:cs="Times New Roman"/>
      <w:kern w:val="0"/>
      <w:sz w:val="24"/>
    </w:rPr>
  </w:style>
  <w:style w:type="paragraph" w:customStyle="1" w:styleId="99">
    <w:name w:val="样式 样式 小四 首行缩进:  0.85 厘米 + 首行缩进:  2 字符"/>
    <w:basedOn w:val="1"/>
    <w:qFormat/>
    <w:uiPriority w:val="0"/>
    <w:pPr>
      <w:adjustRightInd w:val="0"/>
      <w:snapToGrid w:val="0"/>
      <w:spacing w:line="360" w:lineRule="auto"/>
      <w:ind w:firstLine="584" w:firstLineChars="200"/>
    </w:pPr>
    <w:rPr>
      <w:rFonts w:ascii="Times New Roman" w:hAnsi="Calibri" w:eastAsia="宋体" w:cs="宋体"/>
      <w:snapToGrid w:val="0"/>
      <w:kern w:val="0"/>
      <w:sz w:val="28"/>
      <w:szCs w:val="28"/>
    </w:rPr>
  </w:style>
  <w:style w:type="paragraph" w:customStyle="1" w:styleId="100">
    <w:name w:val="+标题1"/>
    <w:basedOn w:val="4"/>
    <w:qFormat/>
    <w:uiPriority w:val="0"/>
    <w:pPr>
      <w:pageBreakBefore/>
      <w:numPr>
        <w:ilvl w:val="0"/>
        <w:numId w:val="1"/>
      </w:numPr>
      <w:spacing w:before="240" w:after="240" w:line="360" w:lineRule="auto"/>
    </w:pPr>
    <w:rPr>
      <w:rFonts w:ascii="Times New Roman" w:hAnsi="Calibri" w:eastAsia="黑体" w:cs="Times New Roman"/>
      <w:b w:val="0"/>
      <w:bCs w:val="0"/>
      <w:kern w:val="32"/>
      <w:sz w:val="32"/>
      <w:szCs w:val="32"/>
    </w:rPr>
  </w:style>
  <w:style w:type="paragraph" w:customStyle="1" w:styleId="101">
    <w:name w:val="xl78"/>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center"/>
    </w:pPr>
    <w:rPr>
      <w:rFonts w:ascii="仿宋" w:hAnsi="仿宋" w:eastAsia="仿宋" w:cs="宋体"/>
      <w:kern w:val="0"/>
      <w:sz w:val="24"/>
    </w:rPr>
  </w:style>
  <w:style w:type="paragraph" w:customStyle="1" w:styleId="102">
    <w:name w:val="表正文"/>
    <w:basedOn w:val="1"/>
    <w:next w:val="22"/>
    <w:qFormat/>
    <w:uiPriority w:val="0"/>
    <w:pPr>
      <w:spacing w:line="360" w:lineRule="auto"/>
      <w:ind w:left="180" w:leftChars="85" w:right="2" w:hanging="2"/>
    </w:pPr>
    <w:rPr>
      <w:rFonts w:ascii="Arial" w:hAnsi="Arial" w:eastAsia="宋体" w:cs="Times New Roman"/>
      <w:szCs w:val="20"/>
    </w:rPr>
  </w:style>
  <w:style w:type="paragraph" w:customStyle="1" w:styleId="103">
    <w:name w:val="正文缩进4格"/>
    <w:basedOn w:val="69"/>
    <w:qFormat/>
    <w:uiPriority w:val="0"/>
    <w:pPr>
      <w:numPr>
        <w:ilvl w:val="0"/>
        <w:numId w:val="4"/>
      </w:numPr>
      <w:tabs>
        <w:tab w:val="left" w:pos="426"/>
      </w:tabs>
      <w:spacing w:line="360" w:lineRule="auto"/>
      <w:ind w:firstLine="0" w:firstLineChars="0"/>
    </w:pPr>
    <w:rPr>
      <w:rFonts w:ascii="宋体" w:eastAsia="宋体" w:cs="Times New Roman"/>
      <w:sz w:val="21"/>
      <w:szCs w:val="21"/>
      <w:lang w:val="zh-CN"/>
    </w:rPr>
  </w:style>
  <w:style w:type="paragraph" w:customStyle="1" w:styleId="104">
    <w:name w:val="样式4"/>
    <w:basedOn w:val="1"/>
    <w:qFormat/>
    <w:uiPriority w:val="0"/>
    <w:pPr>
      <w:numPr>
        <w:ilvl w:val="3"/>
        <w:numId w:val="5"/>
      </w:numPr>
      <w:tabs>
        <w:tab w:val="left" w:pos="1984"/>
      </w:tabs>
    </w:pPr>
    <w:rPr>
      <w:rFonts w:ascii="Times New Roman" w:hAnsi="Calibri" w:eastAsia="宋体" w:cs="Times New Roman"/>
    </w:rPr>
  </w:style>
  <w:style w:type="paragraph" w:customStyle="1" w:styleId="105">
    <w:name w:val="0"/>
    <w:basedOn w:val="1"/>
    <w:qFormat/>
    <w:uiPriority w:val="0"/>
    <w:pPr>
      <w:widowControl/>
      <w:snapToGrid w:val="0"/>
    </w:pPr>
    <w:rPr>
      <w:rFonts w:ascii="Times New Roman" w:hAnsi="Calibri" w:eastAsia="宋体" w:cs="Times New Roman"/>
      <w:kern w:val="0"/>
      <w:szCs w:val="21"/>
    </w:rPr>
  </w:style>
  <w:style w:type="paragraph" w:customStyle="1" w:styleId="106">
    <w:name w:val="_Style 105"/>
    <w:semiHidden/>
    <w:qFormat/>
    <w:uiPriority w:val="99"/>
    <w:rPr>
      <w:rFonts w:ascii="宋体" w:hAnsi="Calibri" w:eastAsia="宋体" w:cs="Times New Roman"/>
      <w:sz w:val="24"/>
      <w:szCs w:val="24"/>
      <w:lang w:val="en-US" w:eastAsia="zh-CN" w:bidi="ar-SA"/>
    </w:rPr>
  </w:style>
  <w:style w:type="paragraph" w:customStyle="1" w:styleId="107">
    <w:name w:val="列出段落1"/>
    <w:basedOn w:val="1"/>
    <w:qFormat/>
    <w:uiPriority w:val="34"/>
    <w:pPr>
      <w:ind w:firstLine="420" w:firstLineChars="200"/>
    </w:pPr>
    <w:rPr>
      <w:rFonts w:ascii="Calibri" w:hAnsi="Calibri" w:eastAsia="宋体" w:cs="Times New Roman"/>
      <w:szCs w:val="22"/>
    </w:rPr>
  </w:style>
  <w:style w:type="paragraph" w:customStyle="1" w:styleId="108">
    <w:name w:val="D标3"/>
    <w:basedOn w:val="6"/>
    <w:qFormat/>
    <w:uiPriority w:val="0"/>
    <w:pPr>
      <w:numPr>
        <w:ilvl w:val="0"/>
        <w:numId w:val="6"/>
      </w:numPr>
      <w:spacing w:before="120" w:line="480" w:lineRule="atLeast"/>
      <w:jc w:val="both"/>
    </w:pPr>
    <w:rPr>
      <w:szCs w:val="20"/>
    </w:rPr>
  </w:style>
  <w:style w:type="paragraph" w:customStyle="1" w:styleId="109">
    <w:name w:val="样式3"/>
    <w:basedOn w:val="25"/>
    <w:qFormat/>
    <w:uiPriority w:val="0"/>
    <w:pPr>
      <w:spacing w:line="0" w:lineRule="atLeast"/>
      <w:outlineLvl w:val="0"/>
    </w:pPr>
    <w:rPr>
      <w:rFonts w:cs="Times New Roman"/>
      <w:kern w:val="0"/>
      <w:sz w:val="28"/>
      <w:szCs w:val="20"/>
    </w:rPr>
  </w:style>
  <w:style w:type="paragraph" w:customStyle="1" w:styleId="110">
    <w:name w:val="Char Char1"/>
    <w:basedOn w:val="1"/>
    <w:qFormat/>
    <w:uiPriority w:val="0"/>
    <w:pPr>
      <w:widowControl/>
      <w:spacing w:after="160" w:line="240" w:lineRule="exact"/>
      <w:jc w:val="left"/>
    </w:pPr>
    <w:rPr>
      <w:rFonts w:ascii="Verdana" w:hAnsi="Verdana" w:eastAsia="楷体_GB2312" w:cs="Times New Roman"/>
      <w:b/>
      <w:i/>
      <w:iCs/>
      <w:color w:val="000000"/>
      <w:kern w:val="0"/>
      <w:sz w:val="20"/>
      <w:szCs w:val="20"/>
      <w:lang w:eastAsia="en-US"/>
    </w:rPr>
  </w:style>
  <w:style w:type="paragraph" w:customStyle="1" w:styleId="111">
    <w:name w:val="1)"/>
    <w:basedOn w:val="1"/>
    <w:qFormat/>
    <w:uiPriority w:val="0"/>
    <w:pPr>
      <w:spacing w:line="264" w:lineRule="auto"/>
    </w:pPr>
    <w:rPr>
      <w:rFonts w:ascii="Times New Roman" w:hAnsi="Calibri" w:eastAsia="宋体" w:cs="Times New Roman"/>
      <w:sz w:val="24"/>
    </w:rPr>
  </w:style>
  <w:style w:type="paragraph" w:styleId="112">
    <w:name w:val="List Paragraph"/>
    <w:basedOn w:val="1"/>
    <w:link w:val="275"/>
    <w:qFormat/>
    <w:uiPriority w:val="34"/>
    <w:pPr>
      <w:autoSpaceDE w:val="0"/>
      <w:autoSpaceDN w:val="0"/>
      <w:adjustRightInd w:val="0"/>
      <w:ind w:firstLine="420" w:firstLineChars="200"/>
      <w:jc w:val="left"/>
    </w:pPr>
    <w:rPr>
      <w:rFonts w:ascii="宋体" w:hAnsi="Calibri" w:eastAsia="宋体" w:cs="Times New Roman"/>
      <w:kern w:val="0"/>
      <w:sz w:val="24"/>
    </w:rPr>
  </w:style>
  <w:style w:type="paragraph" w:customStyle="1" w:styleId="113">
    <w:name w:val="xl80"/>
    <w:basedOn w:val="1"/>
    <w:qFormat/>
    <w:uiPriority w:val="0"/>
    <w:pPr>
      <w:widowControl/>
      <w:pBdr>
        <w:top w:val="single" w:color="auto" w:sz="4" w:space="0"/>
        <w:left w:val="single" w:color="auto" w:sz="4" w:space="0"/>
        <w:bottom w:val="single" w:color="auto" w:sz="4" w:space="0"/>
        <w:right w:val="single" w:color="auto" w:sz="4" w:space="0"/>
      </w:pBdr>
      <w:shd w:val="clear" w:color="000000" w:fill="92D050"/>
      <w:spacing w:before="100" w:beforeAutospacing="1" w:after="100" w:afterAutospacing="1"/>
      <w:jc w:val="center"/>
    </w:pPr>
    <w:rPr>
      <w:rFonts w:ascii="仿宋" w:hAnsi="仿宋" w:eastAsia="仿宋" w:cs="宋体"/>
      <w:kern w:val="0"/>
      <w:sz w:val="24"/>
    </w:rPr>
  </w:style>
  <w:style w:type="paragraph" w:customStyle="1" w:styleId="114">
    <w:name w:val="Char1 Char Char Char"/>
    <w:basedOn w:val="1"/>
    <w:qFormat/>
    <w:uiPriority w:val="0"/>
    <w:pPr>
      <w:numPr>
        <w:ilvl w:val="0"/>
        <w:numId w:val="7"/>
      </w:numPr>
    </w:pPr>
    <w:rPr>
      <w:rFonts w:ascii="Times New Roman" w:hAnsi="Calibri" w:eastAsia="宋体" w:cs="Times New Roman"/>
      <w:sz w:val="24"/>
    </w:rPr>
  </w:style>
  <w:style w:type="paragraph" w:customStyle="1" w:styleId="115">
    <w:name w:val="xl74"/>
    <w:basedOn w:val="1"/>
    <w:qFormat/>
    <w:uiPriority w:val="0"/>
    <w:pPr>
      <w:widowControl/>
      <w:pBdr>
        <w:top w:val="single" w:color="auto" w:sz="4" w:space="0"/>
        <w:left w:val="single" w:color="auto" w:sz="4" w:space="0"/>
        <w:bottom w:val="single" w:color="auto" w:sz="4" w:space="0"/>
        <w:right w:val="single" w:color="auto" w:sz="4" w:space="0"/>
      </w:pBdr>
      <w:shd w:val="clear" w:color="000000" w:fill="92D050"/>
      <w:spacing w:before="100" w:beforeAutospacing="1" w:after="100" w:afterAutospacing="1"/>
      <w:jc w:val="center"/>
    </w:pPr>
    <w:rPr>
      <w:rFonts w:ascii="仿宋" w:hAnsi="仿宋" w:eastAsia="仿宋" w:cs="宋体"/>
      <w:kern w:val="0"/>
      <w:szCs w:val="21"/>
    </w:rPr>
  </w:style>
  <w:style w:type="paragraph" w:customStyle="1" w:styleId="116">
    <w:name w:val="Blockquote"/>
    <w:basedOn w:val="1"/>
    <w:qFormat/>
    <w:uiPriority w:val="0"/>
    <w:pPr>
      <w:autoSpaceDE w:val="0"/>
      <w:autoSpaceDN w:val="0"/>
      <w:adjustRightInd w:val="0"/>
      <w:spacing w:before="100" w:after="100"/>
      <w:ind w:left="360" w:right="360"/>
      <w:jc w:val="left"/>
    </w:pPr>
    <w:rPr>
      <w:rFonts w:ascii="Times New Roman" w:hAnsi="Calibri" w:eastAsia="宋体" w:cs="Times New Roman"/>
      <w:kern w:val="0"/>
      <w:sz w:val="24"/>
      <w:szCs w:val="20"/>
    </w:rPr>
  </w:style>
  <w:style w:type="paragraph" w:customStyle="1" w:styleId="117">
    <w:name w:val="xl77"/>
    <w:basedOn w:val="1"/>
    <w:qFormat/>
    <w:uiPriority w:val="0"/>
    <w:pPr>
      <w:widowControl/>
      <w:spacing w:before="100" w:beforeAutospacing="1" w:after="100" w:afterAutospacing="1"/>
      <w:jc w:val="center"/>
    </w:pPr>
    <w:rPr>
      <w:rFonts w:ascii="宋体" w:hAnsi="宋体" w:eastAsia="宋体" w:cs="宋体"/>
      <w:kern w:val="0"/>
      <w:sz w:val="32"/>
      <w:szCs w:val="32"/>
    </w:rPr>
  </w:style>
  <w:style w:type="paragraph" w:customStyle="1" w:styleId="118">
    <w:name w:val="正文文本1"/>
    <w:basedOn w:val="1"/>
    <w:link w:val="175"/>
    <w:qFormat/>
    <w:uiPriority w:val="0"/>
    <w:pPr>
      <w:shd w:val="clear" w:color="auto" w:fill="FFFFFF"/>
      <w:jc w:val="left"/>
    </w:pPr>
    <w:rPr>
      <w:rFonts w:ascii="Times New Roman" w:hAnsi="Calibri" w:eastAsia="Times New Roman" w:cs="Times New Roman"/>
      <w:kern w:val="0"/>
      <w:sz w:val="20"/>
      <w:szCs w:val="20"/>
    </w:rPr>
  </w:style>
  <w:style w:type="paragraph" w:customStyle="1" w:styleId="119">
    <w:name w:val="Char Char Char Char1"/>
    <w:basedOn w:val="1"/>
    <w:qFormat/>
    <w:uiPriority w:val="0"/>
    <w:pPr>
      <w:numPr>
        <w:ilvl w:val="0"/>
        <w:numId w:val="8"/>
      </w:numPr>
      <w:tabs>
        <w:tab w:val="left" w:pos="284"/>
      </w:tabs>
    </w:pPr>
    <w:rPr>
      <w:rFonts w:ascii="Times New Roman" w:hAnsi="Calibri" w:eastAsia="宋体" w:cs="Times New Roman"/>
    </w:rPr>
  </w:style>
  <w:style w:type="paragraph" w:customStyle="1" w:styleId="120">
    <w:name w:val="正文楷 Char"/>
    <w:basedOn w:val="1"/>
    <w:qFormat/>
    <w:uiPriority w:val="0"/>
    <w:pPr>
      <w:spacing w:line="500" w:lineRule="exact"/>
      <w:ind w:firstLine="560" w:firstLineChars="200"/>
    </w:pPr>
    <w:rPr>
      <w:rFonts w:ascii="楷体_GB2312" w:hAnsi="楷体_GB2312" w:eastAsia="楷体_GB2312" w:cs="宋体"/>
      <w:sz w:val="28"/>
      <w:szCs w:val="20"/>
    </w:rPr>
  </w:style>
  <w:style w:type="paragraph" w:customStyle="1" w:styleId="121">
    <w:name w:val="标题 3.5"/>
    <w:basedOn w:val="6"/>
    <w:qFormat/>
    <w:uiPriority w:val="0"/>
    <w:pPr>
      <w:autoSpaceDE/>
      <w:autoSpaceDN/>
      <w:adjustRightInd/>
      <w:spacing w:line="600" w:lineRule="exact"/>
      <w:jc w:val="both"/>
      <w:outlineLvl w:val="9"/>
    </w:pPr>
    <w:rPr>
      <w:rFonts w:ascii="Times New Roman" w:eastAsia="仿宋_GB2312"/>
      <w:kern w:val="2"/>
      <w:sz w:val="31"/>
    </w:rPr>
  </w:style>
  <w:style w:type="paragraph" w:customStyle="1" w:styleId="122">
    <w:name w:val="d"/>
    <w:basedOn w:val="1"/>
    <w:qFormat/>
    <w:uiPriority w:val="0"/>
    <w:pPr>
      <w:adjustRightInd w:val="0"/>
      <w:snapToGrid w:val="0"/>
      <w:spacing w:line="360" w:lineRule="auto"/>
      <w:ind w:firstLine="420" w:firstLineChars="200"/>
    </w:pPr>
    <w:rPr>
      <w:rFonts w:ascii="宋体" w:hAnsi="宋体" w:eastAsia="宋体" w:cs="Arial"/>
      <w:snapToGrid w:val="0"/>
      <w:kern w:val="0"/>
      <w:szCs w:val="18"/>
    </w:rPr>
  </w:style>
  <w:style w:type="paragraph" w:customStyle="1" w:styleId="123">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kern w:val="0"/>
      <w:szCs w:val="21"/>
    </w:rPr>
  </w:style>
  <w:style w:type="paragraph" w:customStyle="1" w:styleId="124">
    <w:name w:val="xl67"/>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center"/>
    </w:pPr>
    <w:rPr>
      <w:rFonts w:ascii="仿宋" w:hAnsi="仿宋" w:eastAsia="仿宋" w:cs="宋体"/>
      <w:kern w:val="0"/>
      <w:szCs w:val="21"/>
    </w:rPr>
  </w:style>
  <w:style w:type="paragraph" w:customStyle="1" w:styleId="125">
    <w:name w:val="xl79"/>
    <w:basedOn w:val="1"/>
    <w:qFormat/>
    <w:uiPriority w:val="0"/>
    <w:pPr>
      <w:widowControl/>
      <w:pBdr>
        <w:top w:val="single" w:color="auto" w:sz="4" w:space="0"/>
        <w:left w:val="single" w:color="auto" w:sz="4" w:space="0"/>
        <w:bottom w:val="single" w:color="auto" w:sz="4" w:space="0"/>
        <w:right w:val="single" w:color="auto" w:sz="4" w:space="0"/>
      </w:pBdr>
      <w:shd w:val="clear" w:color="000000" w:fill="E7E6E6"/>
      <w:spacing w:before="100" w:beforeAutospacing="1" w:after="100" w:afterAutospacing="1"/>
      <w:jc w:val="center"/>
    </w:pPr>
    <w:rPr>
      <w:rFonts w:ascii="仿宋" w:hAnsi="仿宋" w:eastAsia="仿宋" w:cs="宋体"/>
      <w:kern w:val="0"/>
      <w:sz w:val="24"/>
    </w:rPr>
  </w:style>
  <w:style w:type="paragraph" w:customStyle="1" w:styleId="126">
    <w:name w:val="表标题"/>
    <w:basedOn w:val="1"/>
    <w:next w:val="1"/>
    <w:qFormat/>
    <w:uiPriority w:val="0"/>
    <w:pPr>
      <w:spacing w:before="80" w:after="80"/>
      <w:jc w:val="center"/>
    </w:pPr>
    <w:rPr>
      <w:rFonts w:ascii="Times New Roman" w:hAnsi="Calibri" w:eastAsia="宋体" w:cs="Times New Roman"/>
      <w:sz w:val="24"/>
    </w:rPr>
  </w:style>
  <w:style w:type="paragraph" w:customStyle="1" w:styleId="127">
    <w:name w:val="Char1"/>
    <w:basedOn w:val="16"/>
    <w:qFormat/>
    <w:uiPriority w:val="0"/>
    <w:pPr>
      <w:autoSpaceDE/>
      <w:autoSpaceDN/>
      <w:adjustRightInd/>
      <w:jc w:val="both"/>
    </w:pPr>
    <w:rPr>
      <w:rFonts w:ascii="Tahoma" w:hAnsi="Tahoma"/>
      <w:kern w:val="2"/>
    </w:rPr>
  </w:style>
  <w:style w:type="paragraph" w:customStyle="1" w:styleId="128">
    <w:name w:val="Char"/>
    <w:basedOn w:val="1"/>
    <w:qFormat/>
    <w:uiPriority w:val="0"/>
    <w:pPr>
      <w:widowControl/>
      <w:spacing w:after="160" w:line="240" w:lineRule="exact"/>
      <w:jc w:val="center"/>
    </w:pPr>
    <w:rPr>
      <w:rFonts w:ascii="黑体" w:hAnsi="Verdana" w:eastAsia="黑体" w:cs="Times New Roman"/>
      <w:kern w:val="0"/>
      <w:sz w:val="32"/>
      <w:szCs w:val="32"/>
      <w:lang w:eastAsia="en-US"/>
    </w:rPr>
  </w:style>
  <w:style w:type="paragraph" w:customStyle="1" w:styleId="129">
    <w:name w:val="1."/>
    <w:basedOn w:val="1"/>
    <w:qFormat/>
    <w:uiPriority w:val="0"/>
    <w:pPr>
      <w:spacing w:line="264" w:lineRule="auto"/>
    </w:pPr>
    <w:rPr>
      <w:rFonts w:ascii="Times New Roman" w:hAnsi="Calibri" w:eastAsia="宋体" w:cs="Times New Roman"/>
      <w:sz w:val="24"/>
    </w:rPr>
  </w:style>
  <w:style w:type="paragraph" w:customStyle="1" w:styleId="130">
    <w:name w:val="Char2"/>
    <w:basedOn w:val="1"/>
    <w:qFormat/>
    <w:uiPriority w:val="0"/>
    <w:pPr>
      <w:widowControl/>
      <w:spacing w:after="160" w:line="240" w:lineRule="exact"/>
      <w:jc w:val="center"/>
    </w:pPr>
    <w:rPr>
      <w:rFonts w:ascii="黑体" w:hAnsi="Verdana" w:eastAsia="黑体" w:cs="Times New Roman"/>
      <w:kern w:val="0"/>
      <w:sz w:val="32"/>
      <w:szCs w:val="32"/>
      <w:lang w:eastAsia="en-US"/>
    </w:rPr>
  </w:style>
  <w:style w:type="paragraph" w:customStyle="1" w:styleId="131">
    <w:name w:val="+标题2"/>
    <w:basedOn w:val="5"/>
    <w:qFormat/>
    <w:uiPriority w:val="0"/>
    <w:pPr>
      <w:keepNext/>
      <w:keepLines/>
      <w:numPr>
        <w:ilvl w:val="1"/>
        <w:numId w:val="1"/>
      </w:numPr>
      <w:autoSpaceDE/>
      <w:autoSpaceDN/>
      <w:adjustRightInd/>
      <w:spacing w:before="120" w:after="120" w:line="360" w:lineRule="auto"/>
      <w:jc w:val="both"/>
    </w:pPr>
    <w:rPr>
      <w:rFonts w:ascii="Times New Roman"/>
      <w:b/>
      <w:bCs/>
      <w:szCs w:val="28"/>
    </w:rPr>
  </w:style>
  <w:style w:type="paragraph" w:customStyle="1" w:styleId="132">
    <w:name w:val="i."/>
    <w:basedOn w:val="1"/>
    <w:qFormat/>
    <w:uiPriority w:val="0"/>
    <w:pPr>
      <w:tabs>
        <w:tab w:val="left" w:pos="2268"/>
      </w:tabs>
      <w:spacing w:line="264" w:lineRule="auto"/>
    </w:pPr>
    <w:rPr>
      <w:rFonts w:ascii="Times New Roman" w:hAnsi="Calibri" w:eastAsia="宋体" w:cs="Times New Roman"/>
      <w:sz w:val="24"/>
    </w:rPr>
  </w:style>
  <w:style w:type="paragraph" w:customStyle="1" w:styleId="133">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kern w:val="0"/>
      <w:szCs w:val="21"/>
    </w:rPr>
  </w:style>
  <w:style w:type="paragraph" w:customStyle="1" w:styleId="134">
    <w:name w:val="_Style 133"/>
    <w:basedOn w:val="4"/>
    <w:next w:val="1"/>
    <w:qFormat/>
    <w:uiPriority w:val="39"/>
    <w:pPr>
      <w:widowControl/>
      <w:spacing w:before="480" w:line="276" w:lineRule="auto"/>
      <w:jc w:val="left"/>
      <w:outlineLvl w:val="9"/>
    </w:pPr>
    <w:rPr>
      <w:rFonts w:ascii="Cambria" w:hAnsi="Cambria" w:cs="Times New Roman"/>
      <w:b w:val="0"/>
      <w:bCs w:val="0"/>
      <w:color w:val="365F91"/>
      <w:kern w:val="0"/>
      <w:szCs w:val="28"/>
    </w:rPr>
  </w:style>
  <w:style w:type="paragraph" w:customStyle="1" w:styleId="135">
    <w:name w:val="xl69"/>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center"/>
    </w:pPr>
    <w:rPr>
      <w:rFonts w:ascii="仿宋" w:hAnsi="仿宋" w:eastAsia="仿宋" w:cs="宋体"/>
      <w:b/>
      <w:bCs/>
      <w:kern w:val="0"/>
      <w:szCs w:val="21"/>
    </w:rPr>
  </w:style>
  <w:style w:type="paragraph" w:customStyle="1" w:styleId="136">
    <w:name w:val="xl68"/>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center"/>
    </w:pPr>
    <w:rPr>
      <w:rFonts w:ascii="仿宋" w:hAnsi="仿宋" w:eastAsia="仿宋" w:cs="宋体"/>
      <w:kern w:val="0"/>
      <w:szCs w:val="21"/>
    </w:rPr>
  </w:style>
  <w:style w:type="paragraph" w:customStyle="1" w:styleId="137">
    <w:name w:val="A."/>
    <w:basedOn w:val="1"/>
    <w:qFormat/>
    <w:uiPriority w:val="0"/>
    <w:pPr>
      <w:widowControl/>
      <w:spacing w:line="264" w:lineRule="auto"/>
    </w:pPr>
    <w:rPr>
      <w:rFonts w:ascii="Times New Roman" w:hAnsi="Calibri" w:eastAsia="宋体" w:cs="Times New Roman"/>
      <w:sz w:val="24"/>
    </w:rPr>
  </w:style>
  <w:style w:type="paragraph" w:customStyle="1" w:styleId="138">
    <w:name w:val="Default Paragraph Font Para Char"/>
    <w:basedOn w:val="1"/>
    <w:qFormat/>
    <w:uiPriority w:val="0"/>
    <w:pPr>
      <w:widowControl/>
      <w:spacing w:after="160" w:line="240" w:lineRule="exact"/>
      <w:jc w:val="left"/>
    </w:pPr>
    <w:rPr>
      <w:rFonts w:ascii="Times New Roman" w:hAnsi="Calibri" w:eastAsia="宋体" w:cs="Times New Roman"/>
    </w:rPr>
  </w:style>
  <w:style w:type="paragraph" w:customStyle="1" w:styleId="139">
    <w:name w:val="+标题3"/>
    <w:basedOn w:val="6"/>
    <w:qFormat/>
    <w:uiPriority w:val="0"/>
    <w:pPr>
      <w:keepNext/>
      <w:keepLines/>
      <w:numPr>
        <w:ilvl w:val="2"/>
        <w:numId w:val="1"/>
      </w:numPr>
      <w:autoSpaceDE/>
      <w:autoSpaceDN/>
      <w:adjustRightInd/>
      <w:spacing w:before="120" w:after="120" w:line="360" w:lineRule="auto"/>
      <w:jc w:val="both"/>
    </w:pPr>
    <w:rPr>
      <w:rFonts w:ascii="Times New Roman"/>
      <w:b/>
      <w:bCs/>
      <w:szCs w:val="28"/>
    </w:rPr>
  </w:style>
  <w:style w:type="paragraph" w:customStyle="1" w:styleId="140">
    <w:name w:val="Default"/>
    <w:qFormat/>
    <w:uiPriority w:val="0"/>
    <w:pPr>
      <w:widowControl w:val="0"/>
      <w:autoSpaceDE w:val="0"/>
      <w:autoSpaceDN w:val="0"/>
      <w:adjustRightInd w:val="0"/>
    </w:pPr>
    <w:rPr>
      <w:rFonts w:ascii="宋体" w:hAnsi="Calibri" w:eastAsia="宋体" w:cs="Times New Roman"/>
      <w:color w:val="000000"/>
      <w:sz w:val="24"/>
      <w:szCs w:val="24"/>
      <w:lang w:val="en-US" w:eastAsia="zh-CN" w:bidi="ar-SA"/>
    </w:rPr>
  </w:style>
  <w:style w:type="paragraph" w:customStyle="1" w:styleId="141">
    <w:name w:val="列表4"/>
    <w:basedOn w:val="1"/>
    <w:qFormat/>
    <w:uiPriority w:val="0"/>
    <w:pPr>
      <w:snapToGrid w:val="0"/>
    </w:pPr>
    <w:rPr>
      <w:rFonts w:ascii="Times New Roman" w:hAnsi="Calibri" w:eastAsia="宋体" w:cs="Times New Roman"/>
      <w:sz w:val="28"/>
      <w:szCs w:val="20"/>
    </w:rPr>
  </w:style>
  <w:style w:type="paragraph" w:customStyle="1" w:styleId="142">
    <w:name w:val="样式 标题 2标题 2 Char Char Char Char标题 2 Char Char Char Char Char C..."/>
    <w:basedOn w:val="5"/>
    <w:qFormat/>
    <w:uiPriority w:val="0"/>
    <w:pPr>
      <w:keepNext/>
      <w:keepLines/>
      <w:autoSpaceDE/>
      <w:autoSpaceDN/>
      <w:adjustRightInd/>
      <w:snapToGrid w:val="0"/>
      <w:jc w:val="both"/>
    </w:pPr>
    <w:rPr>
      <w:rFonts w:ascii="黑体" w:eastAsia="黑体"/>
      <w:color w:val="000000"/>
      <w:spacing w:val="2"/>
      <w:szCs w:val="30"/>
    </w:rPr>
  </w:style>
  <w:style w:type="paragraph" w:customStyle="1" w:styleId="143">
    <w:name w:val="日期右"/>
    <w:basedOn w:val="27"/>
    <w:qFormat/>
    <w:uiPriority w:val="0"/>
    <w:pPr>
      <w:autoSpaceDE/>
      <w:autoSpaceDN/>
      <w:adjustRightInd/>
      <w:spacing w:line="600" w:lineRule="exact"/>
      <w:ind w:left="0" w:leftChars="0"/>
      <w:jc w:val="right"/>
    </w:pPr>
    <w:rPr>
      <w:rFonts w:ascii="Times New Roman" w:eastAsia="仿宋_GB2312"/>
      <w:b w:val="0"/>
      <w:bCs w:val="0"/>
      <w:sz w:val="31"/>
      <w:szCs w:val="24"/>
      <w:lang w:val="en-US"/>
    </w:rPr>
  </w:style>
  <w:style w:type="paragraph" w:customStyle="1" w:styleId="144">
    <w:name w:val="标题1"/>
    <w:basedOn w:val="1"/>
    <w:qFormat/>
    <w:uiPriority w:val="0"/>
    <w:pPr>
      <w:widowControl/>
      <w:spacing w:line="360" w:lineRule="auto"/>
      <w:jc w:val="center"/>
    </w:pPr>
    <w:rPr>
      <w:rFonts w:ascii="黑体" w:hAnsi="Calibri" w:eastAsia="黑体" w:cs="Times New Roman"/>
      <w:b/>
      <w:kern w:val="0"/>
      <w:sz w:val="44"/>
      <w:szCs w:val="20"/>
    </w:rPr>
  </w:style>
  <w:style w:type="paragraph" w:customStyle="1" w:styleId="145">
    <w:name w:val="xl71"/>
    <w:basedOn w:val="1"/>
    <w:qFormat/>
    <w:uiPriority w:val="0"/>
    <w:pPr>
      <w:widowControl/>
      <w:pBdr>
        <w:top w:val="single" w:color="auto" w:sz="4" w:space="0"/>
        <w:left w:val="single" w:color="auto" w:sz="4" w:space="0"/>
        <w:bottom w:val="single" w:color="auto" w:sz="4" w:space="0"/>
        <w:right w:val="single" w:color="auto" w:sz="4" w:space="0"/>
      </w:pBdr>
      <w:shd w:val="clear" w:color="000000" w:fill="E7E6E6"/>
      <w:spacing w:before="100" w:beforeAutospacing="1" w:after="100" w:afterAutospacing="1"/>
      <w:jc w:val="center"/>
    </w:pPr>
    <w:rPr>
      <w:rFonts w:ascii="仿宋" w:hAnsi="仿宋" w:eastAsia="仿宋" w:cs="宋体"/>
      <w:kern w:val="0"/>
      <w:szCs w:val="21"/>
    </w:rPr>
  </w:style>
  <w:style w:type="paragraph" w:customStyle="1" w:styleId="146">
    <w:name w:val="样式－1"/>
    <w:basedOn w:val="4"/>
    <w:qFormat/>
    <w:uiPriority w:val="0"/>
    <w:pPr>
      <w:numPr>
        <w:ilvl w:val="0"/>
        <w:numId w:val="9"/>
      </w:numPr>
      <w:snapToGrid w:val="0"/>
      <w:spacing w:line="480" w:lineRule="atLeast"/>
    </w:pPr>
    <w:rPr>
      <w:rFonts w:ascii="Times New Roman" w:hAnsi="Calibri" w:cs="Times New Roman"/>
      <w:b w:val="0"/>
      <w:bCs w:val="0"/>
      <w:color w:val="000000"/>
      <w:sz w:val="24"/>
      <w:szCs w:val="28"/>
    </w:rPr>
  </w:style>
  <w:style w:type="paragraph" w:customStyle="1" w:styleId="147">
    <w:name w:val="默认段落字体 Para Char"/>
    <w:basedOn w:val="1"/>
    <w:qFormat/>
    <w:uiPriority w:val="0"/>
    <w:pPr>
      <w:adjustRightInd w:val="0"/>
      <w:spacing w:line="360" w:lineRule="auto"/>
    </w:pPr>
    <w:rPr>
      <w:rFonts w:ascii="Times New Roman" w:hAnsi="Calibri" w:eastAsia="宋体" w:cs="Times New Roman"/>
      <w:kern w:val="0"/>
      <w:sz w:val="24"/>
      <w:szCs w:val="20"/>
    </w:rPr>
  </w:style>
  <w:style w:type="paragraph" w:customStyle="1" w:styleId="148">
    <w:name w:val="默认段落字体 Para Char Char Char Char"/>
    <w:basedOn w:val="1"/>
    <w:qFormat/>
    <w:uiPriority w:val="0"/>
    <w:rPr>
      <w:rFonts w:ascii="Arial" w:hAnsi="Arial" w:eastAsia="宋体" w:cs="Arial"/>
      <w:szCs w:val="21"/>
    </w:rPr>
  </w:style>
  <w:style w:type="paragraph" w:customStyle="1" w:styleId="149">
    <w:name w:val="xl70"/>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center"/>
    </w:pPr>
    <w:rPr>
      <w:rFonts w:ascii="仿宋" w:hAnsi="仿宋" w:eastAsia="仿宋" w:cs="宋体"/>
      <w:b/>
      <w:bCs/>
      <w:kern w:val="0"/>
      <w:szCs w:val="21"/>
    </w:rPr>
  </w:style>
  <w:style w:type="paragraph" w:customStyle="1" w:styleId="150">
    <w:name w:val="DAS正文"/>
    <w:basedOn w:val="1"/>
    <w:qFormat/>
    <w:uiPriority w:val="0"/>
    <w:pPr>
      <w:spacing w:line="360" w:lineRule="exact"/>
    </w:pPr>
    <w:rPr>
      <w:rFonts w:ascii="Verdana" w:hAnsi="Verdana" w:eastAsia="宋体" w:cs="Times New Roman"/>
      <w:szCs w:val="21"/>
    </w:rPr>
  </w:style>
  <w:style w:type="paragraph" w:customStyle="1" w:styleId="151">
    <w:name w:val="标题4"/>
    <w:basedOn w:val="69"/>
    <w:qFormat/>
    <w:uiPriority w:val="0"/>
    <w:pPr>
      <w:spacing w:line="540" w:lineRule="exact"/>
      <w:ind w:firstLine="0" w:firstLineChars="0"/>
    </w:pPr>
    <w:rPr>
      <w:rFonts w:hAnsi="Times New Roman" w:cs="Times New Roman"/>
      <w:szCs w:val="24"/>
    </w:rPr>
  </w:style>
  <w:style w:type="paragraph" w:customStyle="1" w:styleId="152">
    <w:name w:val="正文缩进6格"/>
    <w:basedOn w:val="103"/>
    <w:qFormat/>
    <w:uiPriority w:val="0"/>
    <w:pPr>
      <w:ind w:left="1758" w:leftChars="854"/>
    </w:pPr>
  </w:style>
  <w:style w:type="paragraph" w:customStyle="1" w:styleId="153">
    <w:name w:val="_Style 21"/>
    <w:basedOn w:val="16"/>
    <w:qFormat/>
    <w:uiPriority w:val="0"/>
    <w:pPr>
      <w:snapToGrid w:val="0"/>
      <w:spacing w:line="360" w:lineRule="auto"/>
    </w:pPr>
    <w:rPr>
      <w:rFonts w:ascii="Tahoma" w:hAnsi="Tahoma"/>
      <w:kern w:val="2"/>
    </w:rPr>
  </w:style>
  <w:style w:type="paragraph" w:customStyle="1" w:styleId="154">
    <w:name w:val="xl72"/>
    <w:basedOn w:val="1"/>
    <w:qFormat/>
    <w:uiPriority w:val="0"/>
    <w:pPr>
      <w:widowControl/>
      <w:pBdr>
        <w:top w:val="single" w:color="auto" w:sz="4" w:space="0"/>
        <w:left w:val="single" w:color="auto" w:sz="4" w:space="0"/>
        <w:bottom w:val="single" w:color="auto" w:sz="4" w:space="0"/>
        <w:right w:val="single" w:color="auto" w:sz="4" w:space="0"/>
      </w:pBdr>
      <w:shd w:val="clear" w:color="000000" w:fill="E7E6E6"/>
      <w:spacing w:before="100" w:beforeAutospacing="1" w:after="100" w:afterAutospacing="1"/>
      <w:jc w:val="center"/>
    </w:pPr>
    <w:rPr>
      <w:rFonts w:ascii="仿宋" w:hAnsi="仿宋" w:eastAsia="仿宋" w:cs="宋体"/>
      <w:kern w:val="0"/>
      <w:szCs w:val="21"/>
    </w:rPr>
  </w:style>
  <w:style w:type="paragraph" w:customStyle="1" w:styleId="155">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56">
    <w:name w:val="Char Char3"/>
    <w:basedOn w:val="1"/>
    <w:qFormat/>
    <w:uiPriority w:val="0"/>
    <w:pPr>
      <w:widowControl/>
      <w:spacing w:after="160" w:line="240" w:lineRule="exact"/>
      <w:jc w:val="center"/>
    </w:pPr>
    <w:rPr>
      <w:rFonts w:ascii="Tahoma" w:hAnsi="Tahoma" w:eastAsia="宋体" w:cs="Times New Roman"/>
      <w:sz w:val="24"/>
    </w:rPr>
  </w:style>
  <w:style w:type="paragraph" w:customStyle="1" w:styleId="157">
    <w:name w:val="默认段落字体 Para Char Char Char Char Char Char Char"/>
    <w:basedOn w:val="1"/>
    <w:qFormat/>
    <w:uiPriority w:val="0"/>
    <w:pPr>
      <w:spacing w:line="360" w:lineRule="auto"/>
    </w:pPr>
    <w:rPr>
      <w:rFonts w:ascii="Tahoma" w:hAnsi="Tahoma" w:eastAsia="宋体" w:cs="Times New Roman"/>
      <w:sz w:val="24"/>
      <w:szCs w:val="20"/>
    </w:rPr>
  </w:style>
  <w:style w:type="paragraph" w:customStyle="1" w:styleId="158">
    <w:name w:val="Char Char2 Char"/>
    <w:basedOn w:val="1"/>
    <w:qFormat/>
    <w:uiPriority w:val="0"/>
    <w:rPr>
      <w:rFonts w:ascii="宋体" w:hAnsi="宋体" w:eastAsia="宋体" w:cs="Times New Roman"/>
      <w:b/>
      <w:sz w:val="28"/>
      <w:szCs w:val="28"/>
    </w:rPr>
  </w:style>
  <w:style w:type="paragraph" w:customStyle="1" w:styleId="159">
    <w:name w:val="默认段落字体 Para Char Char Char Char Char Char Char Char Char1 Char Char Char Char Char Char Char"/>
    <w:basedOn w:val="16"/>
    <w:qFormat/>
    <w:uiPriority w:val="0"/>
    <w:pPr>
      <w:autoSpaceDE/>
      <w:autoSpaceDN/>
      <w:adjustRightInd/>
      <w:jc w:val="both"/>
    </w:pPr>
    <w:rPr>
      <w:rFonts w:ascii="Tahoma" w:hAnsi="Tahoma"/>
      <w:kern w:val="2"/>
    </w:rPr>
  </w:style>
  <w:style w:type="paragraph" w:customStyle="1" w:styleId="160">
    <w:name w:val="+正文"/>
    <w:basedOn w:val="1"/>
    <w:qFormat/>
    <w:uiPriority w:val="0"/>
    <w:pPr>
      <w:spacing w:line="360" w:lineRule="auto"/>
      <w:ind w:firstLine="200" w:firstLineChars="200"/>
    </w:pPr>
    <w:rPr>
      <w:rFonts w:ascii="Times New Roman" w:hAnsi="Calibri" w:eastAsia="宋体" w:cs="Times New Roman"/>
      <w:sz w:val="24"/>
      <w:szCs w:val="28"/>
    </w:rPr>
  </w:style>
  <w:style w:type="paragraph" w:customStyle="1" w:styleId="161">
    <w:name w:val="正文无缩进"/>
    <w:basedOn w:val="69"/>
    <w:qFormat/>
    <w:uiPriority w:val="0"/>
    <w:pPr>
      <w:ind w:firstLine="0" w:firstLineChars="0"/>
    </w:pPr>
    <w:rPr>
      <w:rFonts w:cs="Times New Roman"/>
    </w:rPr>
  </w:style>
  <w:style w:type="paragraph" w:customStyle="1" w:styleId="162">
    <w:name w:val="首行缩进"/>
    <w:basedOn w:val="1"/>
    <w:qFormat/>
    <w:uiPriority w:val="0"/>
    <w:pPr>
      <w:autoSpaceDE w:val="0"/>
      <w:autoSpaceDN w:val="0"/>
      <w:adjustRightInd w:val="0"/>
      <w:ind w:firstLine="480" w:firstLineChars="200"/>
      <w:jc w:val="left"/>
    </w:pPr>
    <w:rPr>
      <w:rFonts w:ascii="宋体" w:hAnsi="Calibri" w:eastAsia="宋体" w:cs="Times New Roman"/>
      <w:kern w:val="0"/>
      <w:sz w:val="24"/>
      <w:lang w:val="zh-CN"/>
    </w:rPr>
  </w:style>
  <w:style w:type="paragraph" w:customStyle="1" w:styleId="163">
    <w:name w:val="纯文本1"/>
    <w:basedOn w:val="1"/>
    <w:qFormat/>
    <w:uiPriority w:val="0"/>
    <w:pPr>
      <w:adjustRightInd w:val="0"/>
      <w:textAlignment w:val="baseline"/>
    </w:pPr>
    <w:rPr>
      <w:rFonts w:ascii="宋体" w:hAnsi="Courier New" w:eastAsia="楷体_GB2312" w:cs="Times New Roman"/>
      <w:sz w:val="26"/>
      <w:szCs w:val="20"/>
    </w:rPr>
  </w:style>
  <w:style w:type="paragraph" w:customStyle="1" w:styleId="164">
    <w:name w:val="Char1 Char Char Char1 Char Char Char"/>
    <w:basedOn w:val="1"/>
    <w:qFormat/>
    <w:uiPriority w:val="0"/>
    <w:pPr>
      <w:spacing w:line="360" w:lineRule="auto"/>
      <w:jc w:val="left"/>
    </w:pPr>
    <w:rPr>
      <w:rFonts w:ascii="Times New Roman" w:hAnsi="Calibri" w:eastAsia="宋体" w:cs="Times New Roman"/>
    </w:rPr>
  </w:style>
  <w:style w:type="paragraph" w:customStyle="1" w:styleId="165">
    <w:name w:val="Char Char1 Char Char Char Char Char Char Char Char Char Char Char Char Char"/>
    <w:basedOn w:val="1"/>
    <w:qFormat/>
    <w:uiPriority w:val="0"/>
    <w:pPr>
      <w:widowControl/>
      <w:spacing w:after="160" w:line="360" w:lineRule="auto"/>
      <w:jc w:val="left"/>
    </w:pPr>
    <w:rPr>
      <w:rFonts w:ascii="Verdana" w:hAnsi="Verdana" w:eastAsia="宋体" w:cs="Times New Roman"/>
      <w:kern w:val="0"/>
      <w:szCs w:val="20"/>
      <w:lang w:eastAsia="en-US"/>
    </w:rPr>
  </w:style>
  <w:style w:type="paragraph" w:customStyle="1" w:styleId="166">
    <w:name w:val="表中文字"/>
    <w:basedOn w:val="1"/>
    <w:qFormat/>
    <w:uiPriority w:val="0"/>
    <w:pPr>
      <w:autoSpaceDE w:val="0"/>
      <w:autoSpaceDN w:val="0"/>
      <w:adjustRightInd w:val="0"/>
      <w:spacing w:line="400" w:lineRule="atLeast"/>
      <w:ind w:left="35" w:leftChars="14" w:hanging="1"/>
      <w:jc w:val="center"/>
      <w:textAlignment w:val="baseline"/>
    </w:pPr>
    <w:rPr>
      <w:rFonts w:ascii="Verdana" w:hAnsi="Verdana" w:eastAsia="宋体" w:cs="Times New Roman"/>
      <w:kern w:val="0"/>
      <w:szCs w:val="28"/>
    </w:rPr>
  </w:style>
  <w:style w:type="paragraph" w:customStyle="1" w:styleId="167">
    <w:name w:val="Char Char Char Char Char Char Char"/>
    <w:basedOn w:val="1"/>
    <w:qFormat/>
    <w:uiPriority w:val="0"/>
    <w:rPr>
      <w:rFonts w:ascii="Times New Roman" w:hAnsi="Calibri" w:eastAsia="宋体" w:cs="Times New Roman"/>
    </w:rPr>
  </w:style>
  <w:style w:type="paragraph" w:customStyle="1" w:styleId="168">
    <w:name w:val="标题 3.1"/>
    <w:basedOn w:val="6"/>
    <w:link w:val="199"/>
    <w:qFormat/>
    <w:uiPriority w:val="0"/>
    <w:pPr>
      <w:pageBreakBefore/>
      <w:tabs>
        <w:tab w:val="left" w:pos="1440"/>
        <w:tab w:val="left" w:pos="1620"/>
      </w:tabs>
      <w:autoSpaceDE/>
      <w:autoSpaceDN/>
      <w:adjustRightInd/>
      <w:spacing w:line="360" w:lineRule="auto"/>
      <w:jc w:val="both"/>
    </w:pPr>
    <w:rPr>
      <w:rFonts w:hAnsi="宋体"/>
      <w:b/>
      <w:bCs/>
      <w:sz w:val="32"/>
      <w:szCs w:val="32"/>
    </w:rPr>
  </w:style>
  <w:style w:type="paragraph" w:styleId="169">
    <w:name w:val="No Spacing"/>
    <w:link w:val="265"/>
    <w:qFormat/>
    <w:uiPriority w:val="1"/>
    <w:pPr>
      <w:widowControl w:val="0"/>
      <w:jc w:val="both"/>
    </w:pPr>
    <w:rPr>
      <w:rFonts w:ascii="Calibri" w:hAnsi="Calibri" w:eastAsia="宋体" w:cs="Times New Roman"/>
      <w:kern w:val="2"/>
      <w:sz w:val="21"/>
      <w:szCs w:val="22"/>
      <w:lang w:val="en-US" w:eastAsia="zh-CN" w:bidi="ar-SA"/>
    </w:rPr>
  </w:style>
  <w:style w:type="paragraph" w:customStyle="1" w:styleId="170">
    <w:name w:val="默认段落字体 Para Char Char Char Char Char Char Char Char Char Char Char Char Char Char Char Char Char Char Char"/>
    <w:basedOn w:val="1"/>
    <w:qFormat/>
    <w:uiPriority w:val="0"/>
    <w:rPr>
      <w:rFonts w:ascii="Tahoma" w:hAnsi="Tahoma" w:eastAsia="宋体" w:cs="Times New Roman"/>
      <w:sz w:val="24"/>
      <w:szCs w:val="20"/>
    </w:rPr>
  </w:style>
  <w:style w:type="character" w:customStyle="1" w:styleId="171">
    <w:name w:val="纯文本 字符11"/>
    <w:qFormat/>
    <w:uiPriority w:val="0"/>
    <w:rPr>
      <w:rFonts w:ascii="宋体" w:hAnsi="Courier New" w:eastAsia="宋体" w:cs="Times New Roman"/>
      <w:kern w:val="0"/>
      <w:sz w:val="20"/>
      <w:szCs w:val="20"/>
    </w:rPr>
  </w:style>
  <w:style w:type="character" w:customStyle="1" w:styleId="172">
    <w:name w:val="日期 字符"/>
    <w:qFormat/>
    <w:uiPriority w:val="0"/>
    <w:rPr>
      <w:rFonts w:ascii="宋体" w:hAnsi="Times New Roman" w:eastAsia="宋体" w:cs="Times New Roman"/>
      <w:b/>
      <w:bCs/>
      <w:szCs w:val="21"/>
      <w:lang w:val="zh-CN"/>
    </w:rPr>
  </w:style>
  <w:style w:type="character" w:customStyle="1" w:styleId="173">
    <w:name w:val="批注文字 Char2"/>
    <w:qFormat/>
    <w:uiPriority w:val="99"/>
    <w:rPr>
      <w:rFonts w:ascii="宋体" w:hAnsi="Times New Roman" w:eastAsia="宋体" w:cs="Times New Roman"/>
      <w:kern w:val="0"/>
      <w:sz w:val="24"/>
      <w:szCs w:val="24"/>
      <w:lang w:val="en-US" w:eastAsia="zh-CN"/>
    </w:rPr>
  </w:style>
  <w:style w:type="character" w:customStyle="1" w:styleId="174">
    <w:name w:val="无间隔 字符"/>
    <w:qFormat/>
    <w:uiPriority w:val="1"/>
    <w:rPr>
      <w:rFonts w:ascii="Calibri" w:hAnsi="Calibri" w:eastAsia="宋体" w:cs="Times New Roman"/>
      <w:kern w:val="2"/>
      <w:sz w:val="21"/>
      <w:szCs w:val="22"/>
      <w:lang w:val="en-US" w:eastAsia="zh-CN" w:bidi="ar-SA"/>
    </w:rPr>
  </w:style>
  <w:style w:type="character" w:customStyle="1" w:styleId="175">
    <w:name w:val="正文文本_"/>
    <w:link w:val="118"/>
    <w:qFormat/>
    <w:uiPriority w:val="0"/>
    <w:rPr>
      <w:rFonts w:ascii="Times New Roman" w:hAnsi="Times New Roman" w:eastAsia="Times New Roman" w:cs="Times New Roman"/>
      <w:shd w:val="clear" w:color="auto" w:fill="FFFFFF"/>
    </w:rPr>
  </w:style>
  <w:style w:type="character" w:customStyle="1" w:styleId="176">
    <w:name w:val="style61"/>
    <w:qFormat/>
    <w:uiPriority w:val="0"/>
    <w:rPr>
      <w:rFonts w:ascii="Calibri" w:hAnsi="Calibri" w:eastAsia="宋体" w:cs="Times New Roman"/>
      <w:b/>
      <w:bCs/>
    </w:rPr>
  </w:style>
  <w:style w:type="character" w:customStyle="1" w:styleId="177">
    <w:name w:val="小 Char"/>
    <w:qFormat/>
    <w:uiPriority w:val="0"/>
    <w:rPr>
      <w:rFonts w:ascii="宋体" w:hAnsi="Courier New" w:eastAsia="宋体" w:cs="Times New Roman"/>
      <w:kern w:val="2"/>
      <w:sz w:val="21"/>
      <w:lang w:val="en-US" w:eastAsia="zh-CN" w:bidi="ar-SA"/>
    </w:rPr>
  </w:style>
  <w:style w:type="character" w:customStyle="1" w:styleId="178">
    <w:name w:val="标题 5 字符"/>
    <w:qFormat/>
    <w:uiPriority w:val="0"/>
    <w:rPr>
      <w:rFonts w:ascii="楷体_GB2312" w:hAnsi="Times New Roman" w:eastAsia="楷体_GB2312" w:cs="Times New Roman"/>
      <w:sz w:val="24"/>
    </w:rPr>
  </w:style>
  <w:style w:type="character" w:customStyle="1" w:styleId="179">
    <w:name w:val="ca-7"/>
    <w:qFormat/>
    <w:uiPriority w:val="0"/>
    <w:rPr>
      <w:rFonts w:ascii="Calibri" w:hAnsi="Calibri" w:eastAsia="宋体" w:cs="Times New Roman"/>
    </w:rPr>
  </w:style>
  <w:style w:type="character" w:customStyle="1" w:styleId="180">
    <w:name w:val="apple-style-span"/>
    <w:basedOn w:val="49"/>
    <w:qFormat/>
    <w:uiPriority w:val="0"/>
    <w:rPr>
      <w:rFonts w:ascii="Calibri" w:hAnsi="Calibri" w:eastAsia="宋体" w:cs="Times New Roman"/>
    </w:rPr>
  </w:style>
  <w:style w:type="character" w:customStyle="1" w:styleId="181">
    <w:name w:val="huei12b1"/>
    <w:qFormat/>
    <w:uiPriority w:val="0"/>
    <w:rPr>
      <w:rFonts w:ascii="Calibri" w:hAnsi="Calibri" w:eastAsia="宋体" w:cs="Times New Roman"/>
      <w:b/>
      <w:bCs/>
      <w:color w:val="333333"/>
      <w:sz w:val="18"/>
      <w:szCs w:val="18"/>
    </w:rPr>
  </w:style>
  <w:style w:type="character" w:customStyle="1" w:styleId="182">
    <w:name w:val="doc_title"/>
    <w:qFormat/>
    <w:uiPriority w:val="0"/>
    <w:rPr>
      <w:rFonts w:ascii="Calibri" w:hAnsi="Calibri" w:eastAsia="宋体" w:cs="Times New Roman"/>
    </w:rPr>
  </w:style>
  <w:style w:type="character" w:customStyle="1" w:styleId="183">
    <w:name w:val="签名 字符"/>
    <w:qFormat/>
    <w:uiPriority w:val="0"/>
    <w:rPr>
      <w:rFonts w:ascii="Garamond" w:hAnsi="Garamond" w:eastAsia="宋体" w:cs="Times New Roman"/>
      <w:spacing w:val="-5"/>
      <w:kern w:val="0"/>
      <w:sz w:val="24"/>
      <w:szCs w:val="20"/>
    </w:rPr>
  </w:style>
  <w:style w:type="character" w:customStyle="1" w:styleId="184">
    <w:name w:val="spantable1"/>
    <w:qFormat/>
    <w:uiPriority w:val="0"/>
    <w:rPr>
      <w:rFonts w:hint="default" w:ascii="Calibri" w:hAnsi="Calibri" w:eastAsia="宋体" w:cs="Times New Roman"/>
      <w:sz w:val="18"/>
      <w:szCs w:val="18"/>
    </w:rPr>
  </w:style>
  <w:style w:type="character" w:customStyle="1" w:styleId="185">
    <w:name w:val="p105"/>
    <w:basedOn w:val="49"/>
    <w:qFormat/>
    <w:uiPriority w:val="0"/>
    <w:rPr>
      <w:rFonts w:ascii="Calibri" w:hAnsi="Calibri" w:eastAsia="宋体" w:cs="Times New Roman"/>
    </w:rPr>
  </w:style>
  <w:style w:type="character" w:customStyle="1" w:styleId="186">
    <w:name w:val="正文缩进2格 Char Char"/>
    <w:qFormat/>
    <w:uiPriority w:val="0"/>
    <w:rPr>
      <w:rFonts w:ascii="仿宋_GB2312" w:hAnsi="宋体" w:eastAsia="仿宋_GB2312" w:cs="Times New Roman"/>
      <w:kern w:val="2"/>
      <w:sz w:val="31"/>
      <w:szCs w:val="28"/>
      <w:lang w:val="en-US" w:eastAsia="zh-CN" w:bidi="ar-SA"/>
    </w:rPr>
  </w:style>
  <w:style w:type="character" w:customStyle="1" w:styleId="187">
    <w:name w:val="标题 字符"/>
    <w:qFormat/>
    <w:uiPriority w:val="10"/>
    <w:rPr>
      <w:rFonts w:ascii="Cambria" w:hAnsi="Cambria" w:eastAsia="宋体" w:cs="Times New Roman"/>
      <w:b/>
      <w:bCs/>
      <w:kern w:val="0"/>
      <w:sz w:val="32"/>
      <w:szCs w:val="32"/>
    </w:rPr>
  </w:style>
  <w:style w:type="character" w:customStyle="1" w:styleId="188">
    <w:name w:val="DAS正文 Char"/>
    <w:qFormat/>
    <w:uiPriority w:val="0"/>
    <w:rPr>
      <w:rFonts w:ascii="Verdana" w:hAnsi="Verdana" w:eastAsia="宋体" w:cs="Times New Roman"/>
      <w:kern w:val="2"/>
      <w:sz w:val="21"/>
      <w:szCs w:val="21"/>
      <w:lang w:val="en-US" w:eastAsia="zh-CN" w:bidi="ar-SA"/>
    </w:rPr>
  </w:style>
  <w:style w:type="character" w:customStyle="1" w:styleId="189">
    <w:name w:val="正文文本 + MingLiU"/>
    <w:qFormat/>
    <w:uiPriority w:val="0"/>
    <w:rPr>
      <w:rFonts w:ascii="MingLiU" w:hAnsi="MingLiU" w:eastAsia="MingLiU" w:cs="MingLiU"/>
      <w:color w:val="000000"/>
      <w:spacing w:val="0"/>
      <w:w w:val="100"/>
      <w:position w:val="0"/>
      <w:sz w:val="19"/>
      <w:szCs w:val="19"/>
      <w:u w:val="none"/>
      <w:lang w:val="zh-CN"/>
    </w:rPr>
  </w:style>
  <w:style w:type="character" w:customStyle="1" w:styleId="190">
    <w:name w:val="标题 2 字符"/>
    <w:qFormat/>
    <w:uiPriority w:val="0"/>
    <w:rPr>
      <w:rFonts w:ascii="宋体" w:hAnsi="Times New Roman" w:eastAsia="宋体" w:cs="Times New Roman"/>
      <w:kern w:val="0"/>
      <w:sz w:val="24"/>
      <w:szCs w:val="24"/>
    </w:rPr>
  </w:style>
  <w:style w:type="character" w:customStyle="1" w:styleId="191">
    <w:name w:val="ca-3"/>
    <w:qFormat/>
    <w:uiPriority w:val="0"/>
    <w:rPr>
      <w:rFonts w:ascii="Calibri" w:hAnsi="Calibri" w:eastAsia="宋体" w:cs="Times New Roman"/>
    </w:rPr>
  </w:style>
  <w:style w:type="character" w:customStyle="1" w:styleId="192">
    <w:name w:val="标题 4 字符"/>
    <w:qFormat/>
    <w:uiPriority w:val="0"/>
    <w:rPr>
      <w:rFonts w:ascii="Arial" w:hAnsi="Arial" w:eastAsia="黑体" w:cs="Times New Roman"/>
      <w:b/>
      <w:bCs/>
      <w:kern w:val="0"/>
      <w:sz w:val="28"/>
      <w:szCs w:val="28"/>
    </w:rPr>
  </w:style>
  <w:style w:type="character" w:customStyle="1" w:styleId="193">
    <w:name w:val="keyfeatures1"/>
    <w:qFormat/>
    <w:uiPriority w:val="0"/>
    <w:rPr>
      <w:rFonts w:hint="default" w:ascii="Arial" w:hAnsi="Arial" w:eastAsia="宋体" w:cs="Arial"/>
      <w:color w:val="003366"/>
      <w:sz w:val="17"/>
      <w:szCs w:val="17"/>
      <w:u w:val="none"/>
    </w:rPr>
  </w:style>
  <w:style w:type="character" w:customStyle="1" w:styleId="194">
    <w:name w:val="apple-converted-space"/>
    <w:basedOn w:val="49"/>
    <w:qFormat/>
    <w:uiPriority w:val="0"/>
    <w:rPr>
      <w:rFonts w:ascii="Calibri" w:hAnsi="Calibri" w:eastAsia="宋体" w:cs="Times New Roman"/>
    </w:rPr>
  </w:style>
  <w:style w:type="character" w:customStyle="1" w:styleId="195">
    <w:name w:val="正文文本缩进 3 字符"/>
    <w:qFormat/>
    <w:uiPriority w:val="0"/>
    <w:rPr>
      <w:rFonts w:ascii="宋体" w:hAnsi="Times New Roman" w:eastAsia="宋体" w:cs="Times New Roman"/>
      <w:kern w:val="0"/>
      <w:sz w:val="24"/>
      <w:szCs w:val="24"/>
    </w:rPr>
  </w:style>
  <w:style w:type="character" w:customStyle="1" w:styleId="196">
    <w:name w:val="HTML 预设格式 字符"/>
    <w:qFormat/>
    <w:uiPriority w:val="0"/>
    <w:rPr>
      <w:rFonts w:ascii="Arial" w:hAnsi="Arial" w:eastAsia="宋体" w:cs="Arial"/>
      <w:kern w:val="0"/>
      <w:szCs w:val="21"/>
    </w:rPr>
  </w:style>
  <w:style w:type="character" w:customStyle="1" w:styleId="197">
    <w:name w:val="列出段落 字符"/>
    <w:qFormat/>
    <w:uiPriority w:val="34"/>
    <w:rPr>
      <w:rFonts w:ascii="宋体" w:hAnsi="Times New Roman" w:eastAsia="宋体" w:cs="Times New Roman"/>
      <w:sz w:val="24"/>
      <w:szCs w:val="24"/>
    </w:rPr>
  </w:style>
  <w:style w:type="character" w:customStyle="1" w:styleId="198">
    <w:name w:val="16"/>
    <w:qFormat/>
    <w:uiPriority w:val="0"/>
    <w:rPr>
      <w:rFonts w:hint="default" w:ascii="Times New Roman" w:hAnsi="Times New Roman" w:eastAsia="宋体" w:cs="Times New Roman"/>
    </w:rPr>
  </w:style>
  <w:style w:type="character" w:customStyle="1" w:styleId="199">
    <w:name w:val="标题 3.1 Char"/>
    <w:link w:val="168"/>
    <w:qFormat/>
    <w:uiPriority w:val="0"/>
    <w:rPr>
      <w:rFonts w:ascii="宋体" w:hAnsi="宋体" w:eastAsia="宋体" w:cs="Times New Roman"/>
      <w:b/>
      <w:bCs/>
      <w:sz w:val="32"/>
      <w:szCs w:val="32"/>
    </w:rPr>
  </w:style>
  <w:style w:type="character" w:customStyle="1" w:styleId="200">
    <w:name w:val="标题 7 字符"/>
    <w:qFormat/>
    <w:uiPriority w:val="0"/>
    <w:rPr>
      <w:rFonts w:ascii="楷体_GB2312" w:hAnsi="Times New Roman" w:eastAsia="楷体_GB2312" w:cs="Times New Roman"/>
      <w:b/>
      <w:sz w:val="24"/>
    </w:rPr>
  </w:style>
  <w:style w:type="character" w:customStyle="1" w:styleId="201">
    <w:name w:val="文档结构图 字符"/>
    <w:semiHidden/>
    <w:qFormat/>
    <w:uiPriority w:val="0"/>
    <w:rPr>
      <w:rFonts w:ascii="宋体" w:hAnsi="Times New Roman" w:eastAsia="宋体" w:cs="Times New Roman"/>
      <w:kern w:val="0"/>
      <w:sz w:val="24"/>
      <w:szCs w:val="24"/>
      <w:shd w:val="clear" w:color="auto" w:fill="000080"/>
    </w:rPr>
  </w:style>
  <w:style w:type="character" w:customStyle="1" w:styleId="202">
    <w:name w:val="列出段落 字符1"/>
    <w:qFormat/>
    <w:uiPriority w:val="34"/>
    <w:rPr>
      <w:rFonts w:ascii="宋体" w:hAnsi="Times New Roman" w:eastAsia="宋体" w:cs="Times New Roman"/>
      <w:sz w:val="24"/>
      <w:szCs w:val="24"/>
    </w:rPr>
  </w:style>
  <w:style w:type="character" w:customStyle="1" w:styleId="203">
    <w:name w:val="标题 6 字符"/>
    <w:qFormat/>
    <w:uiPriority w:val="0"/>
    <w:rPr>
      <w:rFonts w:ascii="Arial" w:hAnsi="Arial" w:eastAsia="黑体" w:cs="Times New Roman"/>
      <w:b/>
      <w:sz w:val="24"/>
    </w:rPr>
  </w:style>
  <w:style w:type="character" w:customStyle="1" w:styleId="204">
    <w:name w:val="正文文本缩进 字符"/>
    <w:qFormat/>
    <w:uiPriority w:val="0"/>
    <w:rPr>
      <w:rFonts w:ascii="Times New Roman" w:hAnsi="Times New Roman" w:eastAsia="宋体" w:cs="Times New Roman"/>
      <w:szCs w:val="20"/>
    </w:rPr>
  </w:style>
  <w:style w:type="character" w:customStyle="1" w:styleId="205">
    <w:name w:val="正文文本 3 字符"/>
    <w:qFormat/>
    <w:uiPriority w:val="0"/>
    <w:rPr>
      <w:rFonts w:ascii="宋体" w:hAnsi="Times New Roman" w:eastAsia="宋体" w:cs="Times New Roman"/>
      <w:b/>
      <w:bCs/>
      <w:color w:val="3366FF"/>
      <w:sz w:val="52"/>
      <w:szCs w:val="52"/>
      <w:lang w:val="zh-CN"/>
    </w:rPr>
  </w:style>
  <w:style w:type="character" w:customStyle="1" w:styleId="206">
    <w:name w:val="正文文本 2 字符"/>
    <w:qFormat/>
    <w:uiPriority w:val="0"/>
    <w:rPr>
      <w:rFonts w:ascii="Arial" w:hAnsi="Arial" w:eastAsia="宋体" w:cs="Times New Roman"/>
      <w:color w:val="000000"/>
      <w:szCs w:val="24"/>
    </w:rPr>
  </w:style>
  <w:style w:type="character" w:customStyle="1" w:styleId="207">
    <w:name w:val="标题 3 字符"/>
    <w:qFormat/>
    <w:uiPriority w:val="0"/>
    <w:rPr>
      <w:rFonts w:ascii="宋体" w:hAnsi="Times New Roman" w:eastAsia="宋体" w:cs="Times New Roman"/>
      <w:kern w:val="0"/>
      <w:sz w:val="24"/>
      <w:szCs w:val="24"/>
    </w:rPr>
  </w:style>
  <w:style w:type="character" w:customStyle="1" w:styleId="208">
    <w:name w:val="正文首行缩进 字符"/>
    <w:qFormat/>
    <w:uiPriority w:val="0"/>
    <w:rPr>
      <w:rFonts w:ascii="Times New Roman" w:hAnsi="Times New Roman" w:eastAsia="宋体" w:cs="Times New Roman"/>
      <w:kern w:val="2"/>
      <w:sz w:val="21"/>
      <w:szCs w:val="24"/>
      <w:lang w:val="zh-CN"/>
    </w:rPr>
  </w:style>
  <w:style w:type="character" w:customStyle="1" w:styleId="209">
    <w:name w:val="Char Char2"/>
    <w:qFormat/>
    <w:uiPriority w:val="0"/>
    <w:rPr>
      <w:rFonts w:ascii="Calibri" w:hAnsi="Calibri" w:eastAsia="宋体" w:cs="Times New Roman"/>
      <w:kern w:val="2"/>
      <w:sz w:val="21"/>
      <w:szCs w:val="24"/>
    </w:rPr>
  </w:style>
  <w:style w:type="character" w:customStyle="1" w:styleId="210">
    <w:name w:val="HTML Markup"/>
    <w:qFormat/>
    <w:uiPriority w:val="0"/>
    <w:rPr>
      <w:rFonts w:ascii="Calibri" w:hAnsi="Calibri" w:eastAsia="宋体" w:cs="Times New Roman"/>
      <w:vanish/>
      <w:color w:val="FF0000"/>
    </w:rPr>
  </w:style>
  <w:style w:type="character" w:customStyle="1" w:styleId="211">
    <w:name w:val="neir1"/>
    <w:qFormat/>
    <w:uiPriority w:val="0"/>
    <w:rPr>
      <w:rFonts w:hint="default" w:ascii="ˎ̥" w:hAnsi="ˎ̥" w:eastAsia="宋体" w:cs="Times New Roman"/>
      <w:color w:val="333333"/>
      <w:sz w:val="21"/>
      <w:szCs w:val="21"/>
      <w:u w:val="none"/>
    </w:rPr>
  </w:style>
  <w:style w:type="character" w:customStyle="1" w:styleId="212">
    <w:name w:val="标题 8 字符"/>
    <w:qFormat/>
    <w:uiPriority w:val="0"/>
    <w:rPr>
      <w:rFonts w:ascii="Arial" w:hAnsi="Arial" w:eastAsia="黑体" w:cs="Times New Roman"/>
      <w:sz w:val="24"/>
    </w:rPr>
  </w:style>
  <w:style w:type="character" w:customStyle="1" w:styleId="213">
    <w:name w:val="正文缩进 字符"/>
    <w:qFormat/>
    <w:uiPriority w:val="0"/>
    <w:rPr>
      <w:rFonts w:ascii="Times New Roman" w:hAnsi="Times New Roman" w:eastAsia="宋体" w:cs="Times New Roman"/>
      <w:kern w:val="0"/>
      <w:sz w:val="20"/>
      <w:szCs w:val="20"/>
    </w:rPr>
  </w:style>
  <w:style w:type="character" w:customStyle="1" w:styleId="214">
    <w:name w:val="15"/>
    <w:qFormat/>
    <w:uiPriority w:val="0"/>
    <w:rPr>
      <w:rFonts w:hint="default" w:ascii="Times New Roman" w:hAnsi="Times New Roman" w:eastAsia="宋体" w:cs="Times New Roman"/>
    </w:rPr>
  </w:style>
  <w:style w:type="character" w:customStyle="1" w:styleId="215">
    <w:name w:val="批注文字 Char1"/>
    <w:qFormat/>
    <w:uiPriority w:val="0"/>
    <w:rPr>
      <w:rFonts w:ascii="Times New Roman" w:hAnsi="Times New Roman" w:eastAsia="楷体_GB2312" w:cs="Times New Roman"/>
      <w:spacing w:val="-20"/>
      <w:sz w:val="32"/>
      <w:szCs w:val="20"/>
    </w:rPr>
  </w:style>
  <w:style w:type="character" w:customStyle="1" w:styleId="216">
    <w:name w:val="标题 9 字符"/>
    <w:qFormat/>
    <w:uiPriority w:val="0"/>
    <w:rPr>
      <w:rFonts w:ascii="Arial" w:hAnsi="Arial" w:eastAsia="黑体" w:cs="Times New Roman"/>
      <w:sz w:val="21"/>
    </w:rPr>
  </w:style>
  <w:style w:type="character" w:customStyle="1" w:styleId="217">
    <w:name w:val="副标题 字符"/>
    <w:qFormat/>
    <w:uiPriority w:val="11"/>
    <w:rPr>
      <w:rFonts w:ascii="Cambria" w:hAnsi="Cambria" w:eastAsia="宋体" w:cs="Times New Roman"/>
      <w:b/>
      <w:bCs/>
      <w:kern w:val="28"/>
      <w:sz w:val="32"/>
      <w:szCs w:val="32"/>
    </w:rPr>
  </w:style>
  <w:style w:type="character" w:customStyle="1" w:styleId="218">
    <w:name w:val="批注框文本 Char"/>
    <w:qFormat/>
    <w:uiPriority w:val="0"/>
    <w:rPr>
      <w:rFonts w:ascii="Times New Roman" w:hAnsi="Times New Roman" w:eastAsia="宋体" w:cs="Times New Roman"/>
      <w:sz w:val="18"/>
      <w:szCs w:val="18"/>
      <w:lang w:val="en-US" w:eastAsia="zh-CN"/>
    </w:rPr>
  </w:style>
  <w:style w:type="character" w:customStyle="1" w:styleId="219">
    <w:name w:val="正文文本缩进 2 Char"/>
    <w:qFormat/>
    <w:uiPriority w:val="0"/>
    <w:rPr>
      <w:rFonts w:ascii="宋体" w:hAnsi="Times New Roman" w:eastAsia="宋体" w:cs="Times New Roman"/>
      <w:szCs w:val="20"/>
      <w:lang w:val="en-US" w:eastAsia="zh-CN"/>
    </w:rPr>
  </w:style>
  <w:style w:type="character" w:customStyle="1" w:styleId="220">
    <w:name w:val="页脚 Char"/>
    <w:qFormat/>
    <w:uiPriority w:val="99"/>
    <w:rPr>
      <w:rFonts w:ascii="宋体" w:hAnsi="Times New Roman" w:eastAsia="宋体" w:cs="Times New Roman"/>
      <w:kern w:val="0"/>
      <w:sz w:val="18"/>
      <w:szCs w:val="18"/>
      <w:lang w:val="en-US" w:eastAsia="zh-CN"/>
    </w:rPr>
  </w:style>
  <w:style w:type="character" w:customStyle="1" w:styleId="221">
    <w:name w:val="正文文本 Char"/>
    <w:qFormat/>
    <w:uiPriority w:val="99"/>
    <w:rPr>
      <w:rFonts w:ascii="宋体" w:hAnsi="Times New Roman" w:eastAsia="宋体" w:cs="Times New Roman"/>
      <w:b/>
      <w:bCs/>
      <w:sz w:val="84"/>
      <w:szCs w:val="84"/>
      <w:lang w:val="zh-CN" w:eastAsia="zh-CN"/>
    </w:rPr>
  </w:style>
  <w:style w:type="character" w:customStyle="1" w:styleId="222">
    <w:name w:val="日期 Char"/>
    <w:qFormat/>
    <w:uiPriority w:val="0"/>
    <w:rPr>
      <w:rFonts w:ascii="宋体" w:hAnsi="Times New Roman" w:eastAsia="宋体" w:cs="Times New Roman"/>
      <w:b/>
      <w:bCs/>
      <w:szCs w:val="21"/>
      <w:lang w:val="zh-CN" w:eastAsia="zh-CN"/>
    </w:rPr>
  </w:style>
  <w:style w:type="character" w:customStyle="1" w:styleId="223">
    <w:name w:val="正文文本 2 Char"/>
    <w:qFormat/>
    <w:uiPriority w:val="0"/>
    <w:rPr>
      <w:rFonts w:ascii="Arial" w:hAnsi="Arial" w:eastAsia="宋体" w:cs="Times New Roman"/>
      <w:color w:val="000000"/>
      <w:szCs w:val="24"/>
      <w:lang w:val="en-US" w:eastAsia="zh-CN"/>
    </w:rPr>
  </w:style>
  <w:style w:type="character" w:customStyle="1" w:styleId="224">
    <w:name w:val="正文缩进 Char"/>
    <w:qFormat/>
    <w:uiPriority w:val="0"/>
    <w:rPr>
      <w:rFonts w:ascii="Times New Roman" w:hAnsi="Times New Roman" w:eastAsia="宋体" w:cs="Times New Roman"/>
      <w:kern w:val="0"/>
      <w:sz w:val="20"/>
      <w:szCs w:val="20"/>
      <w:lang w:val="en-US" w:eastAsia="zh-CN"/>
    </w:rPr>
  </w:style>
  <w:style w:type="character" w:customStyle="1" w:styleId="225">
    <w:name w:val="批注文字 Char"/>
    <w:qFormat/>
    <w:uiPriority w:val="0"/>
    <w:rPr>
      <w:rFonts w:ascii="宋体" w:hAnsi="Times New Roman" w:eastAsia="宋体" w:cs="Times New Roman"/>
      <w:kern w:val="0"/>
      <w:sz w:val="24"/>
      <w:szCs w:val="24"/>
      <w:lang w:val="en-US" w:eastAsia="zh-CN"/>
    </w:rPr>
  </w:style>
  <w:style w:type="character" w:customStyle="1" w:styleId="226">
    <w:name w:val="正文首行缩进 Char"/>
    <w:qFormat/>
    <w:uiPriority w:val="0"/>
    <w:rPr>
      <w:rFonts w:ascii="Times New Roman" w:hAnsi="Times New Roman" w:eastAsia="宋体" w:cs="Times New Roman"/>
      <w:kern w:val="2"/>
      <w:sz w:val="21"/>
      <w:szCs w:val="24"/>
      <w:lang w:val="zh-CN" w:eastAsia="zh-CN"/>
    </w:rPr>
  </w:style>
  <w:style w:type="character" w:customStyle="1" w:styleId="227">
    <w:name w:val="普通(网站) Char"/>
    <w:qFormat/>
    <w:locked/>
    <w:uiPriority w:val="0"/>
    <w:rPr>
      <w:rFonts w:ascii="宋体" w:hAnsi="宋体" w:eastAsia="宋体" w:cs="Times New Roman"/>
      <w:kern w:val="0"/>
      <w:sz w:val="15"/>
      <w:szCs w:val="15"/>
      <w:lang w:val="en-US" w:eastAsia="zh-CN"/>
    </w:rPr>
  </w:style>
  <w:style w:type="character" w:customStyle="1" w:styleId="228">
    <w:name w:val="标题 3 Char"/>
    <w:qFormat/>
    <w:uiPriority w:val="0"/>
    <w:rPr>
      <w:rFonts w:ascii="宋体" w:hAnsi="Times New Roman" w:eastAsia="宋体" w:cs="Times New Roman"/>
      <w:kern w:val="0"/>
      <w:sz w:val="24"/>
      <w:szCs w:val="24"/>
      <w:lang w:val="en-US" w:eastAsia="zh-CN"/>
    </w:rPr>
  </w:style>
  <w:style w:type="character" w:customStyle="1" w:styleId="229">
    <w:name w:val="标题 9 Char"/>
    <w:qFormat/>
    <w:uiPriority w:val="0"/>
    <w:rPr>
      <w:rFonts w:ascii="Arial" w:hAnsi="Arial" w:eastAsia="黑体"/>
      <w:sz w:val="21"/>
    </w:rPr>
  </w:style>
  <w:style w:type="character" w:customStyle="1" w:styleId="230">
    <w:name w:val="纯文本 Char"/>
    <w:qFormat/>
    <w:uiPriority w:val="0"/>
    <w:rPr>
      <w:rFonts w:ascii="宋体" w:hAnsi="Courier New" w:eastAsia="宋体" w:cs="Times New Roman"/>
      <w:szCs w:val="20"/>
      <w:lang w:val="en-US" w:eastAsia="zh-CN"/>
    </w:rPr>
  </w:style>
  <w:style w:type="character" w:customStyle="1" w:styleId="231">
    <w:name w:val="签名 Char"/>
    <w:qFormat/>
    <w:uiPriority w:val="0"/>
    <w:rPr>
      <w:rFonts w:ascii="Garamond" w:hAnsi="Garamond" w:eastAsia="宋体" w:cs="Times New Roman"/>
      <w:spacing w:val="-5"/>
      <w:kern w:val="0"/>
      <w:sz w:val="24"/>
      <w:szCs w:val="20"/>
    </w:rPr>
  </w:style>
  <w:style w:type="character" w:customStyle="1" w:styleId="232">
    <w:name w:val="副标题 Char"/>
    <w:qFormat/>
    <w:uiPriority w:val="11"/>
    <w:rPr>
      <w:rFonts w:ascii="Cambria" w:hAnsi="Cambria" w:eastAsia="宋体" w:cs="Times New Roman"/>
      <w:b/>
      <w:bCs/>
      <w:kern w:val="28"/>
      <w:sz w:val="32"/>
      <w:szCs w:val="32"/>
      <w:lang w:val="en-US" w:eastAsia="zh-CN"/>
    </w:rPr>
  </w:style>
  <w:style w:type="character" w:customStyle="1" w:styleId="233">
    <w:name w:val="HTML 预设格式 Char"/>
    <w:qFormat/>
    <w:uiPriority w:val="0"/>
    <w:rPr>
      <w:rFonts w:ascii="Arial" w:hAnsi="Arial" w:eastAsia="宋体" w:cs="Arial"/>
      <w:kern w:val="0"/>
      <w:szCs w:val="21"/>
      <w:lang w:val="en-US" w:eastAsia="zh-CN"/>
    </w:rPr>
  </w:style>
  <w:style w:type="character" w:customStyle="1" w:styleId="234">
    <w:name w:val="批注主题 Char"/>
    <w:semiHidden/>
    <w:qFormat/>
    <w:uiPriority w:val="99"/>
    <w:rPr>
      <w:rFonts w:ascii="宋体" w:hAnsi="Times New Roman" w:eastAsia="宋体" w:cs="Times New Roman"/>
      <w:b/>
      <w:bCs/>
      <w:kern w:val="0"/>
      <w:sz w:val="24"/>
      <w:szCs w:val="24"/>
      <w:lang w:val="en-US" w:eastAsia="zh-CN"/>
    </w:rPr>
  </w:style>
  <w:style w:type="character" w:customStyle="1" w:styleId="235">
    <w:name w:val="正文文本缩进 3 Char"/>
    <w:qFormat/>
    <w:uiPriority w:val="0"/>
    <w:rPr>
      <w:rFonts w:ascii="宋体" w:hAnsi="Times New Roman" w:eastAsia="宋体" w:cs="Times New Roman"/>
      <w:kern w:val="0"/>
      <w:sz w:val="24"/>
      <w:szCs w:val="24"/>
      <w:lang w:val="en-US" w:eastAsia="zh-CN"/>
    </w:rPr>
  </w:style>
  <w:style w:type="character" w:customStyle="1" w:styleId="236">
    <w:name w:val="正文文本缩进 Char"/>
    <w:qFormat/>
    <w:uiPriority w:val="0"/>
    <w:rPr>
      <w:rFonts w:ascii="Times New Roman" w:hAnsi="Times New Roman" w:eastAsia="宋体" w:cs="Times New Roman"/>
      <w:szCs w:val="20"/>
      <w:lang w:val="en-US" w:eastAsia="zh-CN"/>
    </w:rPr>
  </w:style>
  <w:style w:type="character" w:customStyle="1" w:styleId="237">
    <w:name w:val="标题 2 Char"/>
    <w:qFormat/>
    <w:uiPriority w:val="0"/>
    <w:rPr>
      <w:rFonts w:ascii="宋体" w:hAnsi="Times New Roman" w:eastAsia="宋体" w:cs="Times New Roman"/>
      <w:kern w:val="0"/>
      <w:sz w:val="24"/>
      <w:szCs w:val="24"/>
      <w:lang w:val="en-US" w:eastAsia="zh-CN"/>
    </w:rPr>
  </w:style>
  <w:style w:type="character" w:customStyle="1" w:styleId="238">
    <w:name w:val="标题 6 Char"/>
    <w:qFormat/>
    <w:uiPriority w:val="0"/>
    <w:rPr>
      <w:rFonts w:ascii="Arial" w:hAnsi="Arial" w:eastAsia="黑体"/>
      <w:b/>
      <w:sz w:val="24"/>
    </w:rPr>
  </w:style>
  <w:style w:type="character" w:customStyle="1" w:styleId="239">
    <w:name w:val="标题 5 Char"/>
    <w:qFormat/>
    <w:uiPriority w:val="0"/>
    <w:rPr>
      <w:rFonts w:ascii="楷体_GB2312" w:hAnsi="Times New Roman" w:eastAsia="楷体_GB2312"/>
      <w:sz w:val="24"/>
    </w:rPr>
  </w:style>
  <w:style w:type="character" w:customStyle="1" w:styleId="240">
    <w:name w:val="列出段落 Char"/>
    <w:qFormat/>
    <w:uiPriority w:val="34"/>
    <w:rPr>
      <w:rFonts w:ascii="宋体" w:hAnsi="Times New Roman"/>
      <w:sz w:val="24"/>
      <w:szCs w:val="24"/>
    </w:rPr>
  </w:style>
  <w:style w:type="character" w:customStyle="1" w:styleId="241">
    <w:name w:val="标题 4 Char"/>
    <w:qFormat/>
    <w:uiPriority w:val="0"/>
    <w:rPr>
      <w:rFonts w:ascii="Arial" w:hAnsi="Arial" w:eastAsia="黑体" w:cs="Times New Roman"/>
      <w:b/>
      <w:bCs/>
      <w:kern w:val="0"/>
      <w:sz w:val="28"/>
      <w:szCs w:val="28"/>
      <w:lang w:val="en-US" w:eastAsia="zh-CN"/>
    </w:rPr>
  </w:style>
  <w:style w:type="character" w:customStyle="1" w:styleId="242">
    <w:name w:val="页眉 Char"/>
    <w:qFormat/>
    <w:uiPriority w:val="0"/>
    <w:rPr>
      <w:rFonts w:ascii="宋体" w:hAnsi="Times New Roman" w:eastAsia="宋体" w:cs="Times New Roman"/>
      <w:kern w:val="0"/>
      <w:sz w:val="18"/>
      <w:szCs w:val="18"/>
      <w:lang w:val="en-US" w:eastAsia="zh-CN"/>
    </w:rPr>
  </w:style>
  <w:style w:type="character" w:customStyle="1" w:styleId="243">
    <w:name w:val="正文文本 3 Char"/>
    <w:qFormat/>
    <w:uiPriority w:val="0"/>
    <w:rPr>
      <w:rFonts w:ascii="宋体" w:hAnsi="Times New Roman" w:eastAsia="宋体" w:cs="Times New Roman"/>
      <w:b/>
      <w:bCs/>
      <w:color w:val="3366FF"/>
      <w:sz w:val="52"/>
      <w:szCs w:val="52"/>
      <w:lang w:val="zh-CN" w:eastAsia="zh-CN"/>
    </w:rPr>
  </w:style>
  <w:style w:type="character" w:customStyle="1" w:styleId="244">
    <w:name w:val="标题 Char"/>
    <w:qFormat/>
    <w:uiPriority w:val="10"/>
    <w:rPr>
      <w:rFonts w:ascii="Cambria" w:hAnsi="Cambria" w:eastAsia="宋体" w:cs="Times New Roman"/>
      <w:b/>
      <w:bCs/>
      <w:kern w:val="0"/>
      <w:sz w:val="32"/>
      <w:szCs w:val="32"/>
      <w:lang w:val="en-US" w:eastAsia="zh-CN"/>
    </w:rPr>
  </w:style>
  <w:style w:type="character" w:customStyle="1" w:styleId="245">
    <w:name w:val="文档结构图 Char"/>
    <w:semiHidden/>
    <w:qFormat/>
    <w:uiPriority w:val="0"/>
    <w:rPr>
      <w:rFonts w:ascii="宋体" w:hAnsi="Times New Roman" w:eastAsia="宋体" w:cs="Times New Roman"/>
      <w:kern w:val="0"/>
      <w:sz w:val="24"/>
      <w:szCs w:val="24"/>
      <w:shd w:val="clear" w:color="auto" w:fill="000080"/>
      <w:lang w:val="en-US" w:eastAsia="zh-CN"/>
    </w:rPr>
  </w:style>
  <w:style w:type="character" w:customStyle="1" w:styleId="246">
    <w:name w:val="无间隔 Char"/>
    <w:qFormat/>
    <w:uiPriority w:val="1"/>
    <w:rPr>
      <w:kern w:val="2"/>
      <w:sz w:val="21"/>
      <w:szCs w:val="22"/>
      <w:lang w:val="en-US" w:eastAsia="zh-CN" w:bidi="ar-SA"/>
    </w:rPr>
  </w:style>
  <w:style w:type="character" w:customStyle="1" w:styleId="247">
    <w:name w:val="标题 8 Char"/>
    <w:qFormat/>
    <w:uiPriority w:val="0"/>
    <w:rPr>
      <w:rFonts w:ascii="Arial" w:hAnsi="Arial" w:eastAsia="黑体"/>
      <w:sz w:val="24"/>
    </w:rPr>
  </w:style>
  <w:style w:type="character" w:customStyle="1" w:styleId="248">
    <w:name w:val="标题 1 Char"/>
    <w:qFormat/>
    <w:uiPriority w:val="0"/>
    <w:rPr>
      <w:rFonts w:ascii="宋体" w:hAnsi="Times New Roman" w:eastAsia="宋体" w:cs="Times New Roman"/>
      <w:kern w:val="0"/>
      <w:sz w:val="24"/>
      <w:szCs w:val="24"/>
      <w:lang w:val="en-US" w:eastAsia="zh-CN"/>
    </w:rPr>
  </w:style>
  <w:style w:type="character" w:customStyle="1" w:styleId="249">
    <w:name w:val="标题 7 Char"/>
    <w:qFormat/>
    <w:uiPriority w:val="0"/>
    <w:rPr>
      <w:rFonts w:ascii="楷体_GB2312" w:hAnsi="Times New Roman" w:eastAsia="楷体_GB2312"/>
      <w:b/>
      <w:sz w:val="24"/>
    </w:rPr>
  </w:style>
  <w:style w:type="paragraph" w:customStyle="1" w:styleId="250">
    <w:name w:val="TOC 标题2"/>
    <w:basedOn w:val="4"/>
    <w:next w:val="1"/>
    <w:qFormat/>
    <w:uiPriority w:val="39"/>
    <w:pPr>
      <w:widowControl/>
      <w:spacing w:before="480" w:line="276" w:lineRule="auto"/>
      <w:jc w:val="left"/>
      <w:outlineLvl w:val="9"/>
    </w:pPr>
    <w:rPr>
      <w:rFonts w:ascii="Cambria" w:hAnsi="Cambria" w:cs="Times New Roman"/>
      <w:color w:val="365F91"/>
      <w:kern w:val="0"/>
      <w:szCs w:val="28"/>
    </w:rPr>
  </w:style>
  <w:style w:type="paragraph" w:customStyle="1" w:styleId="251">
    <w:name w:val="Char Char2 Char1"/>
    <w:basedOn w:val="1"/>
    <w:qFormat/>
    <w:uiPriority w:val="0"/>
    <w:rPr>
      <w:rFonts w:ascii="宋体" w:hAnsi="宋体" w:eastAsia="宋体" w:cs="Times New Roman"/>
      <w:b/>
      <w:sz w:val="28"/>
      <w:szCs w:val="28"/>
    </w:rPr>
  </w:style>
  <w:style w:type="paragraph" w:customStyle="1" w:styleId="252">
    <w:name w:val="修订1"/>
    <w:semiHidden/>
    <w:qFormat/>
    <w:uiPriority w:val="99"/>
    <w:rPr>
      <w:rFonts w:ascii="宋体" w:hAnsi="Calibri" w:eastAsia="宋体" w:cs="Times New Roman"/>
      <w:sz w:val="24"/>
      <w:szCs w:val="24"/>
      <w:lang w:val="en-US" w:eastAsia="zh-CN" w:bidi="ar-SA"/>
    </w:rPr>
  </w:style>
  <w:style w:type="table" w:customStyle="1" w:styleId="253">
    <w:name w:val="网格型1"/>
    <w:basedOn w:val="47"/>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54">
    <w:name w:val="页眉 字符1"/>
    <w:basedOn w:val="49"/>
    <w:link w:val="31"/>
    <w:qFormat/>
    <w:uiPriority w:val="99"/>
    <w:rPr>
      <w:rFonts w:ascii="等线" w:hAnsi="等线" w:eastAsia="等线" w:cs="宋体"/>
      <w:sz w:val="18"/>
      <w:szCs w:val="18"/>
    </w:rPr>
  </w:style>
  <w:style w:type="character" w:customStyle="1" w:styleId="255">
    <w:name w:val="页脚 字符1"/>
    <w:basedOn w:val="49"/>
    <w:link w:val="30"/>
    <w:qFormat/>
    <w:uiPriority w:val="99"/>
    <w:rPr>
      <w:rFonts w:ascii="等线" w:hAnsi="等线" w:eastAsia="等线" w:cs="宋体"/>
      <w:sz w:val="18"/>
      <w:szCs w:val="18"/>
    </w:rPr>
  </w:style>
  <w:style w:type="character" w:customStyle="1" w:styleId="256">
    <w:name w:val="正文文本 字符1"/>
    <w:basedOn w:val="49"/>
    <w:link w:val="3"/>
    <w:qFormat/>
    <w:uiPriority w:val="99"/>
    <w:rPr>
      <w:rFonts w:ascii="等线" w:hAnsi="等线" w:eastAsia="等线" w:cs="宋体"/>
      <w:szCs w:val="24"/>
    </w:rPr>
  </w:style>
  <w:style w:type="character" w:customStyle="1" w:styleId="257">
    <w:name w:val="批注框文本 字符1"/>
    <w:basedOn w:val="49"/>
    <w:link w:val="29"/>
    <w:qFormat/>
    <w:uiPriority w:val="0"/>
    <w:rPr>
      <w:rFonts w:ascii="等线" w:hAnsi="等线" w:eastAsia="等线" w:cs="宋体"/>
      <w:sz w:val="18"/>
      <w:szCs w:val="18"/>
    </w:rPr>
  </w:style>
  <w:style w:type="character" w:customStyle="1" w:styleId="258">
    <w:name w:val="标题 1 字符1"/>
    <w:basedOn w:val="49"/>
    <w:link w:val="4"/>
    <w:qFormat/>
    <w:uiPriority w:val="9"/>
    <w:rPr>
      <w:rFonts w:ascii="等线" w:hAnsi="等线" w:eastAsia="宋体" w:cs="宋体"/>
      <w:b/>
      <w:bCs/>
      <w:kern w:val="44"/>
      <w:sz w:val="28"/>
      <w:szCs w:val="44"/>
    </w:rPr>
  </w:style>
  <w:style w:type="character" w:customStyle="1" w:styleId="259">
    <w:name w:val="普通(网站) 字符1"/>
    <w:link w:val="44"/>
    <w:qFormat/>
    <w:uiPriority w:val="0"/>
    <w:rPr>
      <w:rFonts w:ascii="宋体" w:hAnsi="宋体" w:eastAsia="等线" w:cs="宋体"/>
      <w:sz w:val="15"/>
      <w:szCs w:val="15"/>
    </w:rPr>
  </w:style>
  <w:style w:type="character" w:customStyle="1" w:styleId="260">
    <w:name w:val="纯文本 字符2"/>
    <w:basedOn w:val="49"/>
    <w:link w:val="25"/>
    <w:qFormat/>
    <w:uiPriority w:val="0"/>
    <w:rPr>
      <w:rFonts w:ascii="等线" w:hAnsi="Courier New" w:eastAsia="等线" w:cs="Courier New"/>
      <w:szCs w:val="24"/>
    </w:rPr>
  </w:style>
  <w:style w:type="character" w:customStyle="1" w:styleId="261">
    <w:name w:val="正文文本缩进 2 字符1"/>
    <w:basedOn w:val="49"/>
    <w:link w:val="28"/>
    <w:qFormat/>
    <w:uiPriority w:val="99"/>
    <w:rPr>
      <w:rFonts w:ascii="等线" w:hAnsi="等线" w:eastAsia="等线" w:cs="宋体"/>
      <w:szCs w:val="24"/>
    </w:rPr>
  </w:style>
  <w:style w:type="character" w:customStyle="1" w:styleId="262">
    <w:name w:val="批注文字 字符1"/>
    <w:basedOn w:val="49"/>
    <w:link w:val="18"/>
    <w:qFormat/>
    <w:uiPriority w:val="99"/>
    <w:rPr>
      <w:rFonts w:ascii="等线" w:hAnsi="等线" w:eastAsia="等线" w:cs="宋体"/>
      <w:szCs w:val="24"/>
    </w:rPr>
  </w:style>
  <w:style w:type="character" w:customStyle="1" w:styleId="263">
    <w:name w:val="批注主题 字符1"/>
    <w:basedOn w:val="262"/>
    <w:link w:val="46"/>
    <w:qFormat/>
    <w:uiPriority w:val="99"/>
    <w:rPr>
      <w:rFonts w:ascii="等线" w:hAnsi="等线" w:eastAsia="等线" w:cs="宋体"/>
      <w:b/>
      <w:bCs/>
      <w:szCs w:val="24"/>
    </w:rPr>
  </w:style>
  <w:style w:type="character" w:customStyle="1" w:styleId="264">
    <w:name w:val="日期 字符1"/>
    <w:link w:val="27"/>
    <w:qFormat/>
    <w:uiPriority w:val="0"/>
    <w:rPr>
      <w:rFonts w:ascii="宋体" w:hAnsi="Times New Roman" w:eastAsia="宋体" w:cs="Times New Roman"/>
      <w:b/>
      <w:bCs/>
      <w:szCs w:val="21"/>
      <w:lang w:val="zh-CN"/>
    </w:rPr>
  </w:style>
  <w:style w:type="character" w:customStyle="1" w:styleId="265">
    <w:name w:val="无间隔 字符1"/>
    <w:link w:val="169"/>
    <w:qFormat/>
    <w:uiPriority w:val="1"/>
    <w:rPr>
      <w:rFonts w:ascii="Calibri" w:hAnsi="Calibri" w:eastAsia="宋体" w:cs="Times New Roman"/>
      <w:kern w:val="2"/>
      <w:sz w:val="21"/>
      <w:szCs w:val="22"/>
      <w:lang w:val="en-US" w:eastAsia="zh-CN" w:bidi="ar-SA"/>
    </w:rPr>
  </w:style>
  <w:style w:type="character" w:customStyle="1" w:styleId="266">
    <w:name w:val="标题 5 字符1"/>
    <w:link w:val="8"/>
    <w:qFormat/>
    <w:uiPriority w:val="0"/>
    <w:rPr>
      <w:rFonts w:ascii="楷体_GB2312" w:hAnsi="Times New Roman" w:eastAsia="楷体_GB2312" w:cs="Times New Roman"/>
      <w:sz w:val="24"/>
    </w:rPr>
  </w:style>
  <w:style w:type="character" w:customStyle="1" w:styleId="267">
    <w:name w:val="签名 字符1"/>
    <w:link w:val="32"/>
    <w:qFormat/>
    <w:uiPriority w:val="0"/>
    <w:rPr>
      <w:rFonts w:ascii="Garamond" w:hAnsi="Garamond" w:eastAsia="宋体" w:cs="Times New Roman"/>
      <w:spacing w:val="-5"/>
      <w:kern w:val="0"/>
      <w:sz w:val="24"/>
      <w:szCs w:val="20"/>
    </w:rPr>
  </w:style>
  <w:style w:type="character" w:customStyle="1" w:styleId="268">
    <w:name w:val="标题 字符1"/>
    <w:link w:val="45"/>
    <w:qFormat/>
    <w:uiPriority w:val="10"/>
    <w:rPr>
      <w:rFonts w:ascii="Cambria" w:hAnsi="Cambria" w:eastAsia="宋体" w:cs="Times New Roman"/>
      <w:b/>
      <w:bCs/>
      <w:kern w:val="0"/>
      <w:sz w:val="32"/>
      <w:szCs w:val="32"/>
    </w:rPr>
  </w:style>
  <w:style w:type="character" w:customStyle="1" w:styleId="269">
    <w:name w:val="标题 2 字符1"/>
    <w:link w:val="5"/>
    <w:qFormat/>
    <w:uiPriority w:val="0"/>
    <w:rPr>
      <w:rFonts w:ascii="宋体" w:hAnsi="Times New Roman" w:eastAsia="宋体" w:cs="Times New Roman"/>
      <w:kern w:val="0"/>
      <w:sz w:val="24"/>
      <w:szCs w:val="24"/>
    </w:rPr>
  </w:style>
  <w:style w:type="character" w:customStyle="1" w:styleId="270">
    <w:name w:val="标题 4 字符1"/>
    <w:link w:val="7"/>
    <w:qFormat/>
    <w:uiPriority w:val="0"/>
    <w:rPr>
      <w:rFonts w:ascii="Arial" w:hAnsi="Arial" w:eastAsia="黑体" w:cs="Times New Roman"/>
      <w:b/>
      <w:bCs/>
      <w:kern w:val="0"/>
      <w:sz w:val="28"/>
      <w:szCs w:val="28"/>
    </w:rPr>
  </w:style>
  <w:style w:type="character" w:customStyle="1" w:styleId="271">
    <w:name w:val="正文文本缩进 3 字符1"/>
    <w:link w:val="38"/>
    <w:qFormat/>
    <w:uiPriority w:val="0"/>
    <w:rPr>
      <w:rFonts w:ascii="宋体" w:hAnsi="Times New Roman" w:eastAsia="宋体" w:cs="Times New Roman"/>
      <w:kern w:val="0"/>
      <w:sz w:val="24"/>
      <w:szCs w:val="24"/>
    </w:rPr>
  </w:style>
  <w:style w:type="character" w:customStyle="1" w:styleId="272">
    <w:name w:val="HTML 预设格式 字符1"/>
    <w:link w:val="43"/>
    <w:qFormat/>
    <w:uiPriority w:val="0"/>
    <w:rPr>
      <w:rFonts w:ascii="Arial" w:hAnsi="Arial" w:eastAsia="宋体" w:cs="Arial"/>
      <w:kern w:val="0"/>
      <w:szCs w:val="21"/>
    </w:rPr>
  </w:style>
  <w:style w:type="character" w:customStyle="1" w:styleId="273">
    <w:name w:val="标题 7 字符1"/>
    <w:link w:val="11"/>
    <w:qFormat/>
    <w:uiPriority w:val="0"/>
    <w:rPr>
      <w:rFonts w:ascii="楷体_GB2312" w:hAnsi="Times New Roman" w:eastAsia="楷体_GB2312" w:cs="Times New Roman"/>
      <w:b/>
      <w:sz w:val="24"/>
    </w:rPr>
  </w:style>
  <w:style w:type="character" w:customStyle="1" w:styleId="274">
    <w:name w:val="文档结构图 字符1"/>
    <w:link w:val="16"/>
    <w:qFormat/>
    <w:uiPriority w:val="0"/>
    <w:rPr>
      <w:rFonts w:ascii="宋体" w:hAnsi="Times New Roman" w:eastAsia="宋体" w:cs="Times New Roman"/>
      <w:kern w:val="0"/>
      <w:sz w:val="24"/>
      <w:szCs w:val="24"/>
      <w:shd w:val="clear" w:color="auto" w:fill="000080"/>
    </w:rPr>
  </w:style>
  <w:style w:type="character" w:customStyle="1" w:styleId="275">
    <w:name w:val="列表段落 字符"/>
    <w:link w:val="112"/>
    <w:qFormat/>
    <w:uiPriority w:val="34"/>
    <w:rPr>
      <w:rFonts w:ascii="宋体" w:hAnsi="Times New Roman" w:eastAsia="宋体" w:cs="Times New Roman"/>
      <w:sz w:val="24"/>
      <w:szCs w:val="24"/>
    </w:rPr>
  </w:style>
  <w:style w:type="character" w:customStyle="1" w:styleId="276">
    <w:name w:val="标题 6 字符1"/>
    <w:link w:val="10"/>
    <w:qFormat/>
    <w:uiPriority w:val="0"/>
    <w:rPr>
      <w:rFonts w:ascii="Arial" w:hAnsi="Arial" w:eastAsia="黑体" w:cs="Times New Roman"/>
      <w:b/>
      <w:sz w:val="24"/>
    </w:rPr>
  </w:style>
  <w:style w:type="character" w:customStyle="1" w:styleId="277">
    <w:name w:val="正文文本缩进 字符1"/>
    <w:link w:val="20"/>
    <w:qFormat/>
    <w:uiPriority w:val="0"/>
    <w:rPr>
      <w:rFonts w:ascii="Times New Roman" w:hAnsi="Times New Roman" w:eastAsia="宋体" w:cs="Times New Roman"/>
      <w:szCs w:val="20"/>
    </w:rPr>
  </w:style>
  <w:style w:type="character" w:customStyle="1" w:styleId="278">
    <w:name w:val="正文文本 3 字符1"/>
    <w:link w:val="19"/>
    <w:qFormat/>
    <w:uiPriority w:val="0"/>
    <w:rPr>
      <w:rFonts w:ascii="宋体" w:hAnsi="Times New Roman" w:eastAsia="宋体" w:cs="Times New Roman"/>
      <w:b/>
      <w:bCs/>
      <w:color w:val="3366FF"/>
      <w:sz w:val="52"/>
      <w:szCs w:val="52"/>
      <w:lang w:val="zh-CN"/>
    </w:rPr>
  </w:style>
  <w:style w:type="character" w:customStyle="1" w:styleId="279">
    <w:name w:val="正文文本 2 字符1"/>
    <w:link w:val="41"/>
    <w:qFormat/>
    <w:uiPriority w:val="0"/>
    <w:rPr>
      <w:rFonts w:ascii="Arial" w:hAnsi="Arial" w:eastAsia="宋体" w:cs="Times New Roman"/>
      <w:color w:val="000000"/>
      <w:szCs w:val="24"/>
    </w:rPr>
  </w:style>
  <w:style w:type="character" w:customStyle="1" w:styleId="280">
    <w:name w:val="标题 3 字符1"/>
    <w:link w:val="6"/>
    <w:qFormat/>
    <w:uiPriority w:val="0"/>
    <w:rPr>
      <w:rFonts w:ascii="宋体" w:hAnsi="Times New Roman" w:eastAsia="宋体" w:cs="Times New Roman"/>
      <w:kern w:val="0"/>
      <w:sz w:val="24"/>
      <w:szCs w:val="24"/>
    </w:rPr>
  </w:style>
  <w:style w:type="character" w:customStyle="1" w:styleId="281">
    <w:name w:val="正文文本首行缩进 字符"/>
    <w:link w:val="2"/>
    <w:qFormat/>
    <w:uiPriority w:val="0"/>
    <w:rPr>
      <w:rFonts w:ascii="Times New Roman" w:hAnsi="Times New Roman" w:eastAsia="宋体" w:cs="Times New Roman"/>
      <w:kern w:val="2"/>
      <w:sz w:val="21"/>
      <w:szCs w:val="24"/>
      <w:lang w:val="zh-CN"/>
    </w:rPr>
  </w:style>
  <w:style w:type="character" w:customStyle="1" w:styleId="282">
    <w:name w:val="标题 8 字符1"/>
    <w:link w:val="12"/>
    <w:qFormat/>
    <w:uiPriority w:val="0"/>
    <w:rPr>
      <w:rFonts w:ascii="Arial" w:hAnsi="Arial" w:eastAsia="黑体" w:cs="Times New Roman"/>
      <w:sz w:val="24"/>
    </w:rPr>
  </w:style>
  <w:style w:type="character" w:customStyle="1" w:styleId="283">
    <w:name w:val="正文缩进 字符1"/>
    <w:link w:val="9"/>
    <w:qFormat/>
    <w:uiPriority w:val="0"/>
    <w:rPr>
      <w:rFonts w:ascii="Times New Roman" w:hAnsi="Times New Roman" w:eastAsia="宋体" w:cs="Times New Roman"/>
      <w:kern w:val="0"/>
      <w:sz w:val="20"/>
      <w:szCs w:val="20"/>
    </w:rPr>
  </w:style>
  <w:style w:type="character" w:customStyle="1" w:styleId="284">
    <w:name w:val="标题 9 字符1"/>
    <w:link w:val="13"/>
    <w:qFormat/>
    <w:uiPriority w:val="0"/>
    <w:rPr>
      <w:rFonts w:ascii="Arial" w:hAnsi="Arial" w:eastAsia="黑体" w:cs="Times New Roman"/>
      <w:sz w:val="21"/>
    </w:rPr>
  </w:style>
  <w:style w:type="character" w:customStyle="1" w:styleId="285">
    <w:name w:val="副标题 字符1"/>
    <w:link w:val="35"/>
    <w:qFormat/>
    <w:uiPriority w:val="11"/>
    <w:rPr>
      <w:rFonts w:ascii="Cambria" w:hAnsi="Cambria" w:eastAsia="宋体" w:cs="Times New Roman"/>
      <w:b/>
      <w:bCs/>
      <w:kern w:val="28"/>
      <w:sz w:val="32"/>
      <w:szCs w:val="32"/>
    </w:rPr>
  </w:style>
  <w:style w:type="paragraph" w:customStyle="1" w:styleId="286">
    <w:name w:val="TOC 标题21"/>
    <w:basedOn w:val="4"/>
    <w:next w:val="1"/>
    <w:qFormat/>
    <w:uiPriority w:val="39"/>
    <w:pPr>
      <w:widowControl/>
      <w:spacing w:before="480" w:line="276" w:lineRule="auto"/>
      <w:jc w:val="left"/>
      <w:outlineLvl w:val="9"/>
    </w:pPr>
    <w:rPr>
      <w:rFonts w:ascii="Cambria" w:hAnsi="Cambria" w:cs="Times New Roman"/>
      <w:color w:val="365F91"/>
      <w:kern w:val="0"/>
      <w:szCs w:val="28"/>
    </w:rPr>
  </w:style>
  <w:style w:type="paragraph" w:customStyle="1" w:styleId="287">
    <w:name w:val="修订11"/>
    <w:qFormat/>
    <w:uiPriority w:val="99"/>
    <w:rPr>
      <w:rFonts w:ascii="宋体" w:hAnsi="Calibri" w:eastAsia="宋体" w:cs="Times New Roman"/>
      <w:sz w:val="24"/>
      <w:szCs w:val="24"/>
      <w:lang w:val="en-US" w:eastAsia="zh-CN" w:bidi="ar-SA"/>
    </w:rPr>
  </w:style>
  <w:style w:type="character" w:customStyle="1" w:styleId="288">
    <w:name w:val="font61"/>
    <w:basedOn w:val="49"/>
    <w:qFormat/>
    <w:uiPriority w:val="0"/>
    <w:rPr>
      <w:rFonts w:ascii="仿宋_GB2312" w:eastAsia="仿宋_GB2312" w:cs="仿宋_GB2312"/>
      <w:color w:val="000000"/>
      <w:sz w:val="24"/>
      <w:szCs w:val="24"/>
      <w:u w:val="none"/>
    </w:rPr>
  </w:style>
  <w:style w:type="character" w:customStyle="1" w:styleId="289">
    <w:name w:val="font41"/>
    <w:basedOn w:val="49"/>
    <w:qFormat/>
    <w:uiPriority w:val="0"/>
    <w:rPr>
      <w:rFonts w:hint="default" w:ascii="Times New Roman" w:hAnsi="Times New Roman" w:cs="Times New Roman"/>
      <w:color w:val="000000"/>
      <w:sz w:val="24"/>
      <w:szCs w:val="24"/>
      <w:u w:val="none"/>
    </w:rPr>
  </w:style>
  <w:style w:type="character" w:customStyle="1" w:styleId="290">
    <w:name w:val="font11"/>
    <w:basedOn w:val="49"/>
    <w:qFormat/>
    <w:uiPriority w:val="0"/>
    <w:rPr>
      <w:rFonts w:hint="eastAsia" w:ascii="宋体" w:hAnsi="宋体" w:eastAsia="宋体" w:cs="宋体"/>
      <w:color w:val="000000"/>
      <w:sz w:val="24"/>
      <w:szCs w:val="24"/>
      <w:u w:val="none"/>
    </w:rPr>
  </w:style>
  <w:style w:type="character" w:customStyle="1" w:styleId="291">
    <w:name w:val="font31"/>
    <w:basedOn w:val="49"/>
    <w:qFormat/>
    <w:uiPriority w:val="0"/>
    <w:rPr>
      <w:rFonts w:ascii="仿宋_GB2312" w:eastAsia="仿宋_GB2312" w:cs="仿宋_GB2312"/>
      <w:color w:val="000000"/>
      <w:sz w:val="20"/>
      <w:szCs w:val="20"/>
      <w:u w:val="none"/>
    </w:rPr>
  </w:style>
  <w:style w:type="character" w:customStyle="1" w:styleId="292">
    <w:name w:val="font51"/>
    <w:basedOn w:val="49"/>
    <w:qFormat/>
    <w:uiPriority w:val="0"/>
    <w:rPr>
      <w:rFonts w:hint="default" w:ascii="Times New Roman" w:hAnsi="Times New Roman" w:cs="Times New Roman"/>
      <w:color w:val="000000"/>
      <w:sz w:val="20"/>
      <w:szCs w:val="20"/>
      <w:u w:val="none"/>
    </w:rPr>
  </w:style>
  <w:style w:type="character" w:customStyle="1" w:styleId="293">
    <w:name w:val="font81"/>
    <w:basedOn w:val="49"/>
    <w:qFormat/>
    <w:uiPriority w:val="0"/>
    <w:rPr>
      <w:rFonts w:hint="eastAsia" w:ascii="仿宋_GB2312" w:eastAsia="仿宋_GB2312" w:cs="仿宋_GB2312"/>
      <w:color w:val="000000"/>
      <w:sz w:val="22"/>
      <w:szCs w:val="22"/>
      <w:u w:val="none"/>
    </w:rPr>
  </w:style>
  <w:style w:type="paragraph" w:customStyle="1" w:styleId="294">
    <w:name w:val="样式2"/>
    <w:qFormat/>
    <w:uiPriority w:val="0"/>
    <w:pPr>
      <w:numPr>
        <w:ilvl w:val="1"/>
        <w:numId w:val="10"/>
      </w:numPr>
      <w:spacing w:line="360" w:lineRule="auto"/>
    </w:pPr>
    <w:rPr>
      <w:rFonts w:ascii="Calibri" w:hAnsi="Calibri" w:eastAsia="宋体" w:cs="Times New Roman"/>
      <w:kern w:val="2"/>
      <w:sz w:val="24"/>
      <w:szCs w:val="24"/>
      <w:lang w:val="en-US" w:eastAsia="zh-CN" w:bidi="ar-SA"/>
    </w:rPr>
  </w:style>
  <w:style w:type="character" w:customStyle="1" w:styleId="295">
    <w:name w:val="font71"/>
    <w:basedOn w:val="49"/>
    <w:qFormat/>
    <w:uiPriority w:val="0"/>
    <w:rPr>
      <w:rFonts w:ascii="仿宋_GB2312" w:eastAsia="仿宋_GB2312" w:cs="仿宋_GB2312"/>
      <w:color w:val="000000"/>
      <w:sz w:val="24"/>
      <w:szCs w:val="24"/>
      <w:u w:val="none"/>
    </w:rPr>
  </w:style>
  <w:style w:type="character" w:customStyle="1" w:styleId="296">
    <w:name w:val="font01"/>
    <w:basedOn w:val="49"/>
    <w:qFormat/>
    <w:uiPriority w:val="0"/>
    <w:rPr>
      <w:rFonts w:hint="eastAsia" w:ascii="宋体" w:hAnsi="宋体" w:eastAsia="宋体" w:cs="宋体"/>
      <w:color w:val="000000"/>
      <w:sz w:val="24"/>
      <w:szCs w:val="24"/>
      <w:u w:val="none"/>
    </w:rPr>
  </w:style>
  <w:style w:type="character" w:customStyle="1" w:styleId="297">
    <w:name w:val="font21"/>
    <w:basedOn w:val="49"/>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ACB153-6E5E-489C-9858-92BFB39BD7EF}">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Pages>
  <Words>8920</Words>
  <Characters>50849</Characters>
  <Lines>1</Lines>
  <Paragraphs>1</Paragraphs>
  <TotalTime>82</TotalTime>
  <ScaleCrop>false</ScaleCrop>
  <LinksUpToDate>false</LinksUpToDate>
  <CharactersWithSpaces>59650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2020-10-21T07:10:00Z</dcterms:created>
  <dc:creator>陈 启政</dc:creator>
  <cp:lastModifiedBy>陈方凯</cp:lastModifiedBy>
  <cp:lastPrinted>2021-11-01T02:11:00Z</cp:lastPrinted>
  <dcterms:modified xsi:type="dcterms:W3CDTF">2021-11-15T07:06:27Z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5BF8BE9099E54069A603CBF309731836</vt:lpwstr>
  </property>
</Properties>
</file>